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firstLine="420" w:firstLineChars="0"/>
        <w:rPr>
          <w:rFonts w:hint="eastAsia"/>
          <w:sz w:val="36"/>
          <w:szCs w:val="36"/>
        </w:rPr>
      </w:pPr>
    </w:p>
    <w:p>
      <w:pPr>
        <w:bidi w:val="0"/>
        <w:rPr>
          <w:rFonts w:hint="eastAsia"/>
          <w:sz w:val="36"/>
          <w:szCs w:val="36"/>
        </w:rPr>
      </w:pPr>
    </w:p>
    <w:p>
      <w:pPr>
        <w:bidi w:val="0"/>
        <w:rPr>
          <w:rFonts w:hint="eastAsia"/>
          <w:sz w:val="36"/>
          <w:szCs w:val="36"/>
        </w:rPr>
      </w:pPr>
    </w:p>
    <w:p>
      <w:pPr>
        <w:bidi w:val="0"/>
        <w:jc w:val="center"/>
        <w:rPr>
          <w:rFonts w:hint="eastAsia" w:ascii="宋体" w:hAnsi="宋体"/>
          <w:b/>
          <w:color w:val="000000"/>
          <w:sz w:val="44"/>
          <w:szCs w:val="44"/>
          <w:lang w:val="en-US" w:eastAsia="zh-CN"/>
        </w:rPr>
      </w:pPr>
      <w:r>
        <w:rPr>
          <w:rFonts w:hint="eastAsia" w:ascii="宋体" w:hAnsi="宋体" w:cs="仿宋"/>
          <w:b/>
          <w:bCs/>
          <w:sz w:val="44"/>
          <w:szCs w:val="44"/>
          <w:lang w:val="en-US" w:eastAsia="zh-CN"/>
        </w:rPr>
        <w:t>2023年</w:t>
      </w:r>
      <w:r>
        <w:rPr>
          <w:rFonts w:hint="eastAsia" w:ascii="宋体" w:hAnsi="宋体" w:cs="仿宋"/>
          <w:b/>
          <w:bCs/>
          <w:sz w:val="44"/>
          <w:szCs w:val="44"/>
          <w:lang w:eastAsia="zh-CN"/>
        </w:rPr>
        <w:t>一季度</w:t>
      </w:r>
      <w:r>
        <w:rPr>
          <w:rFonts w:hint="eastAsia" w:ascii="宋体" w:hAnsi="宋体"/>
          <w:b/>
          <w:color w:val="000000"/>
          <w:sz w:val="44"/>
          <w:szCs w:val="44"/>
        </w:rPr>
        <w:t>供电可靠性</w:t>
      </w:r>
      <w:r>
        <w:rPr>
          <w:rFonts w:hint="eastAsia" w:ascii="宋体" w:hAnsi="宋体"/>
          <w:b/>
          <w:color w:val="000000"/>
          <w:sz w:val="44"/>
          <w:szCs w:val="44"/>
          <w:lang w:val="en-US" w:eastAsia="zh-CN"/>
        </w:rPr>
        <w:t>分析报告</w:t>
      </w:r>
    </w:p>
    <w:p>
      <w:pPr>
        <w:pStyle w:val="11"/>
        <w:rPr>
          <w:rFonts w:hint="eastAsia" w:ascii="宋体" w:hAnsi="宋体"/>
          <w:b/>
          <w:color w:val="000000"/>
          <w:sz w:val="36"/>
          <w:szCs w:val="36"/>
          <w:lang w:val="en-US" w:eastAsia="zh-CN"/>
        </w:rPr>
      </w:pPr>
    </w:p>
    <w:p>
      <w:pPr>
        <w:rPr>
          <w:rFonts w:hint="eastAsia" w:ascii="宋体" w:hAnsi="宋体"/>
          <w:b/>
          <w:color w:val="000000"/>
          <w:sz w:val="36"/>
          <w:szCs w:val="36"/>
          <w:lang w:val="en-US" w:eastAsia="zh-CN"/>
        </w:rPr>
      </w:pPr>
    </w:p>
    <w:p>
      <w:pPr>
        <w:pStyle w:val="11"/>
        <w:rPr>
          <w:rFonts w:hint="eastAsia" w:ascii="宋体" w:hAnsi="宋体"/>
          <w:b/>
          <w:color w:val="000000"/>
          <w:sz w:val="36"/>
          <w:szCs w:val="36"/>
          <w:lang w:val="en-US" w:eastAsia="zh-CN"/>
        </w:rPr>
      </w:pPr>
    </w:p>
    <w:p>
      <w:pPr>
        <w:rPr>
          <w:rFonts w:hint="default"/>
          <w:lang w:val="en-US"/>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olor w:val="000000"/>
          <w:sz w:val="32"/>
          <w:szCs w:val="32"/>
          <w:lang w:val="en-US" w:eastAsia="zh-CN"/>
        </w:rPr>
      </w:pPr>
      <w:r>
        <w:rPr>
          <w:rFonts w:hint="eastAsia" w:ascii="宋体" w:hAnsi="宋体"/>
          <w:color w:val="000000"/>
          <w:sz w:val="32"/>
          <w:szCs w:val="32"/>
        </w:rPr>
        <w:t>统计期限：</w:t>
      </w:r>
      <w:r>
        <w:rPr>
          <w:rFonts w:hint="eastAsia" w:ascii="宋体" w:hAnsi="宋体"/>
          <w:color w:val="000000"/>
          <w:sz w:val="32"/>
          <w:szCs w:val="32"/>
          <w:lang w:eastAsia="zh-CN"/>
        </w:rPr>
        <w:t>2023年一季</w:t>
      </w:r>
      <w:r>
        <w:rPr>
          <w:rFonts w:hint="eastAsia" w:ascii="宋体" w:hAnsi="宋体"/>
          <w:color w:val="000000"/>
          <w:sz w:val="32"/>
          <w:szCs w:val="32"/>
          <w:lang w:val="en-US" w:eastAsia="zh-CN"/>
        </w:rPr>
        <w:t>度</w:t>
      </w:r>
    </w:p>
    <w:p>
      <w:pPr>
        <w:spacing w:line="360" w:lineRule="auto"/>
        <w:jc w:val="left"/>
        <w:rPr>
          <w:rFonts w:hint="default" w:ascii="宋体" w:hAnsi="宋体"/>
          <w:color w:val="000000"/>
          <w:sz w:val="24"/>
          <w:szCs w:val="24"/>
          <w:lang w:val="en-US" w:eastAsia="zh-CN"/>
        </w:rPr>
      </w:pPr>
      <w:r>
        <w:rPr>
          <w:rFonts w:hint="eastAsia" w:ascii="宋体" w:hAnsi="宋体"/>
          <w:color w:val="000000"/>
          <w:sz w:val="32"/>
          <w:szCs w:val="32"/>
        </w:rPr>
        <w:t>地区特征：市中心+市区+城镇</w:t>
      </w:r>
      <w:r>
        <w:rPr>
          <w:rFonts w:hint="eastAsia" w:ascii="宋体" w:hAnsi="宋体"/>
          <w:color w:val="000000"/>
          <w:sz w:val="32"/>
          <w:szCs w:val="32"/>
          <w:lang w:val="en-US" w:eastAsia="zh-CN"/>
        </w:rPr>
        <w:t>+农村</w:t>
      </w:r>
    </w:p>
    <w:p>
      <w:pPr>
        <w:spacing w:line="360" w:lineRule="auto"/>
        <w:jc w:val="left"/>
        <w:rPr>
          <w:rFonts w:hint="eastAsia" w:ascii="宋体" w:hAnsi="宋体"/>
          <w:color w:val="000000"/>
          <w:sz w:val="32"/>
          <w:szCs w:val="32"/>
        </w:rPr>
      </w:pPr>
      <w:r>
        <w:rPr>
          <w:rFonts w:hint="eastAsia" w:ascii="宋体" w:hAnsi="宋体"/>
          <w:color w:val="000000"/>
          <w:sz w:val="32"/>
          <w:szCs w:val="32"/>
        </w:rPr>
        <w:t>线路性质：公用+专用</w:t>
      </w:r>
    </w:p>
    <w:p>
      <w:pPr>
        <w:spacing w:line="360" w:lineRule="auto"/>
        <w:jc w:val="left"/>
        <w:rPr>
          <w:rFonts w:hint="eastAsia" w:ascii="宋体" w:hAnsi="宋体"/>
          <w:color w:val="000000"/>
          <w:sz w:val="32"/>
          <w:szCs w:val="32"/>
          <w:lang w:val="en-US" w:eastAsia="zh-CN"/>
        </w:rPr>
      </w:pPr>
      <w:r>
        <w:rPr>
          <w:rFonts w:hint="eastAsia" w:ascii="宋体" w:hAnsi="宋体"/>
          <w:color w:val="000000"/>
          <w:sz w:val="32"/>
          <w:szCs w:val="32"/>
        </w:rPr>
        <w:t>电压等级：6+10+20</w:t>
      </w:r>
      <w:r>
        <w:rPr>
          <w:rFonts w:hint="eastAsia" w:ascii="宋体" w:hAnsi="宋体"/>
          <w:color w:val="000000"/>
          <w:sz w:val="32"/>
          <w:szCs w:val="32"/>
          <w:lang w:val="en-US" w:eastAsia="zh-CN"/>
        </w:rPr>
        <w:t>kV</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000000"/>
          <w:sz w:val="32"/>
          <w:szCs w:val="32"/>
        </w:rPr>
      </w:pPr>
      <w:r>
        <w:rPr>
          <w:rFonts w:hint="eastAsia" w:ascii="宋体" w:hAnsi="宋体"/>
          <w:color w:val="000000"/>
          <w:sz w:val="32"/>
          <w:szCs w:val="32"/>
        </w:rPr>
        <w:t>报 告 日 期：</w:t>
      </w:r>
      <w:r>
        <w:rPr>
          <w:rFonts w:hint="eastAsia" w:ascii="宋体" w:hAnsi="宋体"/>
          <w:color w:val="000000"/>
          <w:sz w:val="32"/>
          <w:szCs w:val="32"/>
          <w:lang w:eastAsia="zh-CN"/>
        </w:rPr>
        <w:t>202</w:t>
      </w:r>
      <w:r>
        <w:rPr>
          <w:rFonts w:hint="eastAsia" w:ascii="宋体" w:hAnsi="宋体"/>
          <w:color w:val="000000"/>
          <w:sz w:val="32"/>
          <w:szCs w:val="32"/>
          <w:lang w:val="en-US" w:eastAsia="zh-CN"/>
        </w:rPr>
        <w:t>3</w:t>
      </w:r>
      <w:r>
        <w:rPr>
          <w:rFonts w:hint="eastAsia" w:ascii="宋体" w:hAnsi="宋体"/>
          <w:color w:val="000000"/>
          <w:sz w:val="32"/>
          <w:szCs w:val="32"/>
          <w:lang w:eastAsia="zh-CN"/>
        </w:rPr>
        <w:t>年</w:t>
      </w:r>
      <w:r>
        <w:rPr>
          <w:rFonts w:hint="eastAsia" w:ascii="宋体" w:hAnsi="宋体"/>
          <w:color w:val="000000"/>
          <w:sz w:val="32"/>
          <w:szCs w:val="32"/>
          <w:lang w:val="en-US" w:eastAsia="zh-CN"/>
        </w:rPr>
        <w:t>4</w:t>
      </w:r>
      <w:r>
        <w:rPr>
          <w:rFonts w:hint="eastAsia" w:ascii="宋体" w:hAnsi="宋体"/>
          <w:color w:val="000000"/>
          <w:sz w:val="32"/>
          <w:szCs w:val="32"/>
        </w:rPr>
        <w:t>月</w:t>
      </w:r>
      <w:r>
        <w:rPr>
          <w:rFonts w:hint="eastAsia" w:ascii="宋体" w:hAnsi="宋体"/>
          <w:color w:val="000000"/>
          <w:sz w:val="32"/>
          <w:szCs w:val="32"/>
          <w:lang w:val="en-US" w:eastAsia="zh-CN"/>
        </w:rPr>
        <w:t>7</w:t>
      </w:r>
      <w:r>
        <w:rPr>
          <w:rFonts w:hint="eastAsia" w:ascii="宋体" w:hAnsi="宋体"/>
          <w:color w:val="000000"/>
          <w:sz w:val="32"/>
          <w:szCs w:val="32"/>
        </w:rPr>
        <w:t>日</w:t>
      </w:r>
    </w:p>
    <w:p>
      <w:pPr>
        <w:rPr>
          <w:rFonts w:hint="eastAsia" w:ascii="宋体" w:hAnsi="宋体" w:eastAsia="宋体"/>
          <w:color w:val="000000"/>
          <w:sz w:val="32"/>
          <w:szCs w:val="32"/>
          <w:lang w:val="en-US" w:eastAsia="zh-CN"/>
        </w:rPr>
      </w:pPr>
    </w:p>
    <w:p>
      <w:pPr>
        <w:rPr>
          <w:rFonts w:hint="eastAsia"/>
          <w:lang w:val="en-US" w:eastAsia="zh-CN"/>
        </w:rPr>
      </w:pPr>
      <w:r>
        <w:rPr>
          <w:rFonts w:hint="eastAsia"/>
          <w:lang w:val="en-US" w:eastAsia="zh-CN"/>
        </w:rPr>
        <w:br w:type="page"/>
      </w:r>
    </w:p>
    <w:p>
      <w:pPr>
        <w:rPr>
          <w:rFonts w:hint="eastAsia"/>
          <w:lang w:val="en-US" w:eastAsia="zh-CN"/>
        </w:rPr>
      </w:pPr>
    </w:p>
    <w:p>
      <w:pPr>
        <w:pStyle w:val="11"/>
        <w:rPr>
          <w:rFonts w:hint="eastAsia"/>
          <w:highlight w:val="none"/>
        </w:rPr>
      </w:pPr>
    </w:p>
    <w:p>
      <w:pPr>
        <w:spacing w:line="360" w:lineRule="auto"/>
        <w:jc w:val="center"/>
        <w:rPr>
          <w:rFonts w:hint="eastAsia" w:ascii="宋体" w:hAnsi="宋体" w:cs="仿宋"/>
          <w:b/>
          <w:bCs/>
          <w:sz w:val="36"/>
          <w:szCs w:val="36"/>
          <w:highlight w:val="none"/>
        </w:rPr>
      </w:pPr>
      <w:r>
        <w:rPr>
          <w:rFonts w:hint="eastAsia" w:ascii="宋体" w:hAnsi="宋体" w:cs="仿宋"/>
          <w:b/>
          <w:bCs/>
          <w:sz w:val="36"/>
          <w:szCs w:val="36"/>
          <w:highlight w:val="none"/>
        </w:rPr>
        <w:t>目</w:t>
      </w:r>
      <w:r>
        <w:rPr>
          <w:rFonts w:hint="eastAsia" w:ascii="宋体" w:hAnsi="宋体" w:cs="仿宋"/>
          <w:b/>
          <w:bCs/>
          <w:sz w:val="36"/>
          <w:szCs w:val="36"/>
          <w:highlight w:val="none"/>
          <w:lang w:val="en-US" w:eastAsia="zh-CN"/>
        </w:rPr>
        <w:t xml:space="preserve">           </w:t>
      </w:r>
      <w:r>
        <w:rPr>
          <w:rFonts w:hint="eastAsia" w:ascii="宋体" w:hAnsi="宋体" w:cs="仿宋"/>
          <w:b/>
          <w:bCs/>
          <w:sz w:val="36"/>
          <w:szCs w:val="36"/>
          <w:highlight w:val="none"/>
        </w:rPr>
        <w:t>录</w:t>
      </w:r>
    </w:p>
    <w:p>
      <w:pPr>
        <w:pStyle w:val="11"/>
        <w:rPr>
          <w:rFonts w:hint="eastAsia"/>
          <w:highlight w:val="none"/>
        </w:rPr>
      </w:pPr>
    </w:p>
    <w:p>
      <w:pPr>
        <w:pStyle w:val="24"/>
        <w:tabs>
          <w:tab w:val="right" w:leader="dot" w:pos="9072"/>
        </w:tabs>
        <w:rPr>
          <w:sz w:val="28"/>
          <w:szCs w:val="28"/>
        </w:rPr>
      </w:pPr>
      <w:r>
        <w:rPr>
          <w:rFonts w:hint="eastAsia" w:asciiTheme="minorEastAsia" w:hAnsiTheme="minorEastAsia" w:eastAsiaTheme="minorEastAsia" w:cstheme="minorEastAsia"/>
          <w:kern w:val="2"/>
          <w:sz w:val="52"/>
          <w:szCs w:val="52"/>
          <w:highlight w:val="none"/>
          <w:lang w:val="en-US" w:eastAsia="zh-CN" w:bidi="ar-SA"/>
        </w:rPr>
        <w:fldChar w:fldCharType="begin"/>
      </w:r>
      <w:r>
        <w:rPr>
          <w:rFonts w:hint="eastAsia" w:asciiTheme="minorEastAsia" w:hAnsiTheme="minorEastAsia" w:eastAsiaTheme="minorEastAsia" w:cstheme="minorEastAsia"/>
          <w:kern w:val="2"/>
          <w:sz w:val="52"/>
          <w:szCs w:val="52"/>
          <w:highlight w:val="none"/>
          <w:lang w:val="en-US" w:eastAsia="zh-CN" w:bidi="ar-SA"/>
        </w:rPr>
        <w:instrText xml:space="preserve">TOC \o "1-2" \h \u </w:instrText>
      </w:r>
      <w:r>
        <w:rPr>
          <w:rFonts w:hint="eastAsia" w:asciiTheme="minorEastAsia" w:hAnsiTheme="minorEastAsia" w:eastAsiaTheme="minorEastAsia" w:cstheme="minorEastAsia"/>
          <w:kern w:val="2"/>
          <w:sz w:val="52"/>
          <w:szCs w:val="52"/>
          <w:highlight w:val="none"/>
          <w:lang w:val="en-US" w:eastAsia="zh-CN" w:bidi="ar-SA"/>
        </w:rPr>
        <w:fldChar w:fldCharType="separate"/>
      </w:r>
      <w:r>
        <w:rPr>
          <w:rFonts w:hint="eastAsia" w:asciiTheme="minorEastAsia" w:hAnsiTheme="minorEastAsia" w:eastAsiaTheme="minorEastAsia" w:cstheme="minorEastAsia"/>
          <w:kern w:val="2"/>
          <w:sz w:val="28"/>
          <w:szCs w:val="52"/>
          <w:highlight w:val="none"/>
          <w:lang w:val="en-US" w:eastAsia="zh-CN" w:bidi="ar-SA"/>
        </w:rPr>
        <w:fldChar w:fldCharType="begin"/>
      </w:r>
      <w:r>
        <w:rPr>
          <w:rFonts w:hint="eastAsia" w:asciiTheme="minorEastAsia" w:hAnsiTheme="minorEastAsia" w:eastAsiaTheme="minorEastAsia" w:cstheme="minorEastAsia"/>
          <w:kern w:val="2"/>
          <w:sz w:val="28"/>
          <w:szCs w:val="52"/>
          <w:highlight w:val="none"/>
          <w:lang w:val="en-US" w:eastAsia="zh-CN" w:bidi="ar-SA"/>
        </w:rPr>
        <w:instrText xml:space="preserve"> HYPERLINK \l _Toc20164 </w:instrText>
      </w:r>
      <w:r>
        <w:rPr>
          <w:rFonts w:hint="eastAsia" w:asciiTheme="minorEastAsia" w:hAnsiTheme="minorEastAsia" w:eastAsiaTheme="minorEastAsia" w:cstheme="minorEastAsia"/>
          <w:kern w:val="2"/>
          <w:sz w:val="28"/>
          <w:szCs w:val="52"/>
          <w:highlight w:val="none"/>
          <w:lang w:val="en-US" w:eastAsia="zh-CN" w:bidi="ar-SA"/>
        </w:rPr>
        <w:fldChar w:fldCharType="separate"/>
      </w:r>
      <w:r>
        <w:rPr>
          <w:rFonts w:hint="default" w:ascii="宋体" w:hAnsi="宋体" w:eastAsia="宋体" w:cs="宋体"/>
          <w:bCs/>
          <w:sz w:val="28"/>
          <w:szCs w:val="40"/>
          <w:lang w:val="en-US" w:eastAsia="zh-CN" w:bidi="ar-SA"/>
        </w:rPr>
        <w:t xml:space="preserve">1 </w:t>
      </w:r>
      <w:r>
        <w:rPr>
          <w:rFonts w:hint="eastAsia" w:ascii="宋体" w:hAnsi="宋体" w:eastAsia="宋体" w:cs="Times New Roman"/>
          <w:bCs/>
          <w:sz w:val="28"/>
          <w:szCs w:val="40"/>
          <w:highlight w:val="none"/>
          <w:lang w:val="en-US" w:eastAsia="zh-CN" w:bidi="ar-SA"/>
        </w:rPr>
        <w:t>指标整体情况</w:t>
      </w:r>
      <w:r>
        <w:rPr>
          <w:sz w:val="28"/>
          <w:szCs w:val="28"/>
        </w:rPr>
        <w:tab/>
      </w:r>
      <w:r>
        <w:rPr>
          <w:sz w:val="28"/>
          <w:szCs w:val="28"/>
        </w:rPr>
        <w:fldChar w:fldCharType="begin"/>
      </w:r>
      <w:r>
        <w:rPr>
          <w:sz w:val="28"/>
          <w:szCs w:val="28"/>
        </w:rPr>
        <w:instrText xml:space="preserve"> PAGEREF _Toc20164 \h </w:instrText>
      </w:r>
      <w:r>
        <w:rPr>
          <w:sz w:val="28"/>
          <w:szCs w:val="28"/>
        </w:rPr>
        <w:fldChar w:fldCharType="separate"/>
      </w:r>
      <w:r>
        <w:rPr>
          <w:sz w:val="28"/>
          <w:szCs w:val="28"/>
        </w:rPr>
        <w:t>3</w:t>
      </w:r>
      <w:r>
        <w:rPr>
          <w:sz w:val="28"/>
          <w:szCs w:val="28"/>
        </w:rPr>
        <w:fldChar w:fldCharType="end"/>
      </w:r>
      <w:r>
        <w:rPr>
          <w:rFonts w:hint="eastAsia" w:asciiTheme="minorEastAsia" w:hAnsiTheme="minorEastAsia" w:eastAsiaTheme="minorEastAsia" w:cstheme="minorEastAsia"/>
          <w:kern w:val="2"/>
          <w:sz w:val="28"/>
          <w:szCs w:val="52"/>
          <w:highlight w:val="none"/>
          <w:lang w:val="en-US" w:eastAsia="zh-CN" w:bidi="ar-SA"/>
        </w:rPr>
        <w:fldChar w:fldCharType="end"/>
      </w:r>
    </w:p>
    <w:p>
      <w:pPr>
        <w:pStyle w:val="24"/>
        <w:tabs>
          <w:tab w:val="right" w:leader="dot" w:pos="9072"/>
        </w:tabs>
        <w:rPr>
          <w:sz w:val="28"/>
          <w:szCs w:val="28"/>
        </w:rPr>
      </w:pPr>
      <w:r>
        <w:rPr>
          <w:rFonts w:hint="eastAsia" w:asciiTheme="minorEastAsia" w:hAnsiTheme="minorEastAsia" w:eastAsiaTheme="minorEastAsia" w:cstheme="minorEastAsia"/>
          <w:kern w:val="2"/>
          <w:sz w:val="28"/>
          <w:szCs w:val="52"/>
          <w:highlight w:val="none"/>
          <w:lang w:val="en-US" w:eastAsia="zh-CN" w:bidi="ar-SA"/>
        </w:rPr>
        <w:fldChar w:fldCharType="begin"/>
      </w:r>
      <w:r>
        <w:rPr>
          <w:rFonts w:hint="eastAsia" w:asciiTheme="minorEastAsia" w:hAnsiTheme="minorEastAsia" w:eastAsiaTheme="minorEastAsia" w:cstheme="minorEastAsia"/>
          <w:kern w:val="2"/>
          <w:sz w:val="28"/>
          <w:szCs w:val="52"/>
          <w:highlight w:val="none"/>
          <w:lang w:val="en-US" w:eastAsia="zh-CN" w:bidi="ar-SA"/>
        </w:rPr>
        <w:instrText xml:space="preserve"> HYPERLINK \l _Toc25735 </w:instrText>
      </w:r>
      <w:r>
        <w:rPr>
          <w:rFonts w:hint="eastAsia" w:asciiTheme="minorEastAsia" w:hAnsiTheme="minorEastAsia" w:eastAsiaTheme="minorEastAsia" w:cstheme="minorEastAsia"/>
          <w:kern w:val="2"/>
          <w:sz w:val="28"/>
          <w:szCs w:val="52"/>
          <w:highlight w:val="none"/>
          <w:lang w:val="en-US" w:eastAsia="zh-CN" w:bidi="ar-SA"/>
        </w:rPr>
        <w:fldChar w:fldCharType="separate"/>
      </w:r>
      <w:r>
        <w:rPr>
          <w:rFonts w:hint="default" w:ascii="宋体" w:hAnsi="宋体" w:eastAsia="宋体" w:cs="宋体"/>
          <w:bCs/>
          <w:sz w:val="28"/>
          <w:szCs w:val="40"/>
          <w:lang w:val="en-US" w:eastAsia="zh-CN" w:bidi="ar-SA"/>
        </w:rPr>
        <w:t xml:space="preserve">2 </w:t>
      </w:r>
      <w:r>
        <w:rPr>
          <w:rFonts w:hint="eastAsia" w:ascii="宋体" w:hAnsi="宋体" w:cs="Times New Roman"/>
          <w:bCs/>
          <w:sz w:val="28"/>
          <w:szCs w:val="40"/>
          <w:highlight w:val="none"/>
          <w:lang w:val="en-US" w:eastAsia="zh-CN" w:bidi="ar-SA"/>
        </w:rPr>
        <w:t>供电可靠性基础数据</w:t>
      </w:r>
      <w:r>
        <w:rPr>
          <w:sz w:val="28"/>
          <w:szCs w:val="28"/>
        </w:rPr>
        <w:tab/>
      </w:r>
      <w:r>
        <w:rPr>
          <w:sz w:val="28"/>
          <w:szCs w:val="28"/>
        </w:rPr>
        <w:fldChar w:fldCharType="begin"/>
      </w:r>
      <w:r>
        <w:rPr>
          <w:sz w:val="28"/>
          <w:szCs w:val="28"/>
        </w:rPr>
        <w:instrText xml:space="preserve"> PAGEREF _Toc25735 \h </w:instrText>
      </w:r>
      <w:r>
        <w:rPr>
          <w:sz w:val="28"/>
          <w:szCs w:val="28"/>
        </w:rPr>
        <w:fldChar w:fldCharType="separate"/>
      </w:r>
      <w:r>
        <w:rPr>
          <w:sz w:val="28"/>
          <w:szCs w:val="28"/>
        </w:rPr>
        <w:t>4</w:t>
      </w:r>
      <w:r>
        <w:rPr>
          <w:sz w:val="28"/>
          <w:szCs w:val="28"/>
        </w:rPr>
        <w:fldChar w:fldCharType="end"/>
      </w:r>
      <w:r>
        <w:rPr>
          <w:rFonts w:hint="eastAsia" w:asciiTheme="minorEastAsia" w:hAnsiTheme="minorEastAsia" w:eastAsiaTheme="minorEastAsia" w:cstheme="minorEastAsia"/>
          <w:kern w:val="2"/>
          <w:sz w:val="28"/>
          <w:szCs w:val="52"/>
          <w:highlight w:val="none"/>
          <w:lang w:val="en-US" w:eastAsia="zh-CN" w:bidi="ar-SA"/>
        </w:rPr>
        <w:fldChar w:fldCharType="end"/>
      </w:r>
    </w:p>
    <w:p>
      <w:pPr>
        <w:pStyle w:val="24"/>
        <w:tabs>
          <w:tab w:val="right" w:leader="dot" w:pos="9072"/>
        </w:tabs>
        <w:rPr>
          <w:sz w:val="28"/>
          <w:szCs w:val="28"/>
        </w:rPr>
      </w:pPr>
      <w:r>
        <w:rPr>
          <w:rFonts w:hint="eastAsia" w:asciiTheme="minorEastAsia" w:hAnsiTheme="minorEastAsia" w:eastAsiaTheme="minorEastAsia" w:cstheme="minorEastAsia"/>
          <w:kern w:val="2"/>
          <w:sz w:val="28"/>
          <w:szCs w:val="52"/>
          <w:highlight w:val="none"/>
          <w:lang w:val="en-US" w:eastAsia="zh-CN" w:bidi="ar-SA"/>
        </w:rPr>
        <w:fldChar w:fldCharType="begin"/>
      </w:r>
      <w:r>
        <w:rPr>
          <w:rFonts w:hint="eastAsia" w:asciiTheme="minorEastAsia" w:hAnsiTheme="minorEastAsia" w:eastAsiaTheme="minorEastAsia" w:cstheme="minorEastAsia"/>
          <w:kern w:val="2"/>
          <w:sz w:val="28"/>
          <w:szCs w:val="52"/>
          <w:highlight w:val="none"/>
          <w:lang w:val="en-US" w:eastAsia="zh-CN" w:bidi="ar-SA"/>
        </w:rPr>
        <w:instrText xml:space="preserve"> HYPERLINK \l _Toc2015 </w:instrText>
      </w:r>
      <w:r>
        <w:rPr>
          <w:rFonts w:hint="eastAsia" w:asciiTheme="minorEastAsia" w:hAnsiTheme="minorEastAsia" w:eastAsiaTheme="minorEastAsia" w:cstheme="minorEastAsia"/>
          <w:kern w:val="2"/>
          <w:sz w:val="28"/>
          <w:szCs w:val="52"/>
          <w:highlight w:val="none"/>
          <w:lang w:val="en-US" w:eastAsia="zh-CN" w:bidi="ar-SA"/>
        </w:rPr>
        <w:fldChar w:fldCharType="separate"/>
      </w:r>
      <w:r>
        <w:rPr>
          <w:rFonts w:hint="default" w:ascii="宋体" w:hAnsi="宋体" w:eastAsia="宋体" w:cs="宋体"/>
          <w:bCs/>
          <w:sz w:val="28"/>
          <w:szCs w:val="40"/>
          <w:lang w:val="en-US" w:eastAsia="zh-CN" w:bidi="ar-SA"/>
        </w:rPr>
        <w:t xml:space="preserve">3 </w:t>
      </w:r>
      <w:r>
        <w:rPr>
          <w:rFonts w:hint="eastAsia" w:ascii="宋体" w:hAnsi="宋体" w:cs="Times New Roman"/>
          <w:bCs/>
          <w:sz w:val="28"/>
          <w:szCs w:val="40"/>
          <w:highlight w:val="none"/>
          <w:lang w:val="en-US" w:eastAsia="zh-CN" w:bidi="ar-SA"/>
        </w:rPr>
        <w:t>停电责任原因分析</w:t>
      </w:r>
      <w:r>
        <w:rPr>
          <w:sz w:val="28"/>
          <w:szCs w:val="28"/>
        </w:rPr>
        <w:tab/>
      </w:r>
      <w:r>
        <w:rPr>
          <w:sz w:val="28"/>
          <w:szCs w:val="28"/>
        </w:rPr>
        <w:fldChar w:fldCharType="begin"/>
      </w:r>
      <w:r>
        <w:rPr>
          <w:sz w:val="28"/>
          <w:szCs w:val="28"/>
        </w:rPr>
        <w:instrText xml:space="preserve"> PAGEREF _Toc2015 \h </w:instrText>
      </w:r>
      <w:r>
        <w:rPr>
          <w:sz w:val="28"/>
          <w:szCs w:val="28"/>
        </w:rPr>
        <w:fldChar w:fldCharType="separate"/>
      </w:r>
      <w:r>
        <w:rPr>
          <w:sz w:val="28"/>
          <w:szCs w:val="28"/>
        </w:rPr>
        <w:t>7</w:t>
      </w:r>
      <w:r>
        <w:rPr>
          <w:sz w:val="28"/>
          <w:szCs w:val="28"/>
        </w:rPr>
        <w:fldChar w:fldCharType="end"/>
      </w:r>
      <w:r>
        <w:rPr>
          <w:rFonts w:hint="eastAsia" w:asciiTheme="minorEastAsia" w:hAnsiTheme="minorEastAsia" w:eastAsiaTheme="minorEastAsia" w:cstheme="minorEastAsia"/>
          <w:kern w:val="2"/>
          <w:sz w:val="28"/>
          <w:szCs w:val="52"/>
          <w:highlight w:val="none"/>
          <w:lang w:val="en-US" w:eastAsia="zh-CN" w:bidi="ar-SA"/>
        </w:rPr>
        <w:fldChar w:fldCharType="end"/>
      </w:r>
    </w:p>
    <w:p>
      <w:pPr>
        <w:pStyle w:val="25"/>
        <w:tabs>
          <w:tab w:val="right" w:leader="dot" w:pos="9072"/>
        </w:tabs>
        <w:rPr>
          <w:sz w:val="28"/>
          <w:szCs w:val="28"/>
        </w:rPr>
      </w:pPr>
      <w:r>
        <w:rPr>
          <w:rFonts w:hint="eastAsia" w:asciiTheme="minorEastAsia" w:hAnsiTheme="minorEastAsia" w:eastAsiaTheme="minorEastAsia" w:cstheme="minorEastAsia"/>
          <w:kern w:val="2"/>
          <w:sz w:val="28"/>
          <w:szCs w:val="52"/>
          <w:highlight w:val="none"/>
          <w:lang w:val="en-US" w:eastAsia="zh-CN" w:bidi="ar-SA"/>
        </w:rPr>
        <w:fldChar w:fldCharType="begin"/>
      </w:r>
      <w:r>
        <w:rPr>
          <w:rFonts w:hint="eastAsia" w:asciiTheme="minorEastAsia" w:hAnsiTheme="minorEastAsia" w:eastAsiaTheme="minorEastAsia" w:cstheme="minorEastAsia"/>
          <w:kern w:val="2"/>
          <w:sz w:val="28"/>
          <w:szCs w:val="52"/>
          <w:highlight w:val="none"/>
          <w:lang w:val="en-US" w:eastAsia="zh-CN" w:bidi="ar-SA"/>
        </w:rPr>
        <w:instrText xml:space="preserve"> HYPERLINK \l _Toc13983 </w:instrText>
      </w:r>
      <w:r>
        <w:rPr>
          <w:rFonts w:hint="eastAsia" w:asciiTheme="minorEastAsia" w:hAnsiTheme="minorEastAsia" w:eastAsiaTheme="minorEastAsia" w:cstheme="minorEastAsia"/>
          <w:kern w:val="2"/>
          <w:sz w:val="28"/>
          <w:szCs w:val="52"/>
          <w:highlight w:val="none"/>
          <w:lang w:val="en-US" w:eastAsia="zh-CN" w:bidi="ar-SA"/>
        </w:rPr>
        <w:fldChar w:fldCharType="separate"/>
      </w:r>
      <w:r>
        <w:rPr>
          <w:rFonts w:hint="default" w:ascii="宋体" w:hAnsi="宋体" w:eastAsia="宋体" w:cs="宋体"/>
          <w:bCs/>
          <w:kern w:val="2"/>
          <w:sz w:val="28"/>
          <w:szCs w:val="36"/>
          <w:lang w:val="en-US" w:eastAsia="zh-CN" w:bidi="ar-SA"/>
        </w:rPr>
        <w:t xml:space="preserve">3.1 </w:t>
      </w:r>
      <w:r>
        <w:rPr>
          <w:rFonts w:hint="eastAsia" w:ascii="宋体" w:hAnsi="宋体" w:cs="宋体"/>
          <w:bCs/>
          <w:kern w:val="2"/>
          <w:sz w:val="28"/>
          <w:szCs w:val="36"/>
          <w:lang w:val="en-US" w:eastAsia="zh-CN" w:bidi="ar-SA"/>
        </w:rPr>
        <w:t>责任原因</w:t>
      </w:r>
      <w:r>
        <w:rPr>
          <w:rFonts w:hint="eastAsia" w:ascii="宋体" w:hAnsi="宋体" w:eastAsia="宋体" w:cs="宋体"/>
          <w:bCs/>
          <w:kern w:val="2"/>
          <w:sz w:val="28"/>
          <w:szCs w:val="36"/>
          <w:lang w:val="en-US" w:eastAsia="zh-CN" w:bidi="ar-SA"/>
        </w:rPr>
        <w:t>指标</w:t>
      </w:r>
      <w:r>
        <w:rPr>
          <w:rFonts w:hint="eastAsia" w:ascii="宋体" w:hAnsi="宋体" w:cs="宋体"/>
          <w:bCs/>
          <w:kern w:val="2"/>
          <w:sz w:val="28"/>
          <w:szCs w:val="36"/>
          <w:lang w:val="en-US" w:eastAsia="zh-CN" w:bidi="ar-SA"/>
        </w:rPr>
        <w:t>情况</w:t>
      </w:r>
      <w:r>
        <w:rPr>
          <w:sz w:val="28"/>
          <w:szCs w:val="28"/>
        </w:rPr>
        <w:tab/>
      </w:r>
      <w:r>
        <w:rPr>
          <w:sz w:val="28"/>
          <w:szCs w:val="28"/>
        </w:rPr>
        <w:fldChar w:fldCharType="begin"/>
      </w:r>
      <w:r>
        <w:rPr>
          <w:sz w:val="28"/>
          <w:szCs w:val="28"/>
        </w:rPr>
        <w:instrText xml:space="preserve"> PAGEREF _Toc13983 \h </w:instrText>
      </w:r>
      <w:r>
        <w:rPr>
          <w:sz w:val="28"/>
          <w:szCs w:val="28"/>
        </w:rPr>
        <w:fldChar w:fldCharType="separate"/>
      </w:r>
      <w:r>
        <w:rPr>
          <w:sz w:val="28"/>
          <w:szCs w:val="28"/>
        </w:rPr>
        <w:t>7</w:t>
      </w:r>
      <w:r>
        <w:rPr>
          <w:sz w:val="28"/>
          <w:szCs w:val="28"/>
        </w:rPr>
        <w:fldChar w:fldCharType="end"/>
      </w:r>
      <w:r>
        <w:rPr>
          <w:rFonts w:hint="eastAsia" w:asciiTheme="minorEastAsia" w:hAnsiTheme="minorEastAsia" w:eastAsiaTheme="minorEastAsia" w:cstheme="minorEastAsia"/>
          <w:kern w:val="2"/>
          <w:sz w:val="28"/>
          <w:szCs w:val="52"/>
          <w:highlight w:val="none"/>
          <w:lang w:val="en-US" w:eastAsia="zh-CN" w:bidi="ar-SA"/>
        </w:rPr>
        <w:fldChar w:fldCharType="end"/>
      </w:r>
    </w:p>
    <w:p>
      <w:pPr>
        <w:pStyle w:val="25"/>
        <w:tabs>
          <w:tab w:val="right" w:leader="dot" w:pos="9072"/>
        </w:tabs>
        <w:rPr>
          <w:sz w:val="28"/>
          <w:szCs w:val="28"/>
        </w:rPr>
      </w:pPr>
      <w:r>
        <w:rPr>
          <w:rFonts w:hint="eastAsia" w:asciiTheme="minorEastAsia" w:hAnsiTheme="minorEastAsia" w:eastAsiaTheme="minorEastAsia" w:cstheme="minorEastAsia"/>
          <w:kern w:val="2"/>
          <w:sz w:val="28"/>
          <w:szCs w:val="52"/>
          <w:highlight w:val="none"/>
          <w:lang w:val="en-US" w:eastAsia="zh-CN" w:bidi="ar-SA"/>
        </w:rPr>
        <w:fldChar w:fldCharType="begin"/>
      </w:r>
      <w:r>
        <w:rPr>
          <w:rFonts w:hint="eastAsia" w:asciiTheme="minorEastAsia" w:hAnsiTheme="minorEastAsia" w:eastAsiaTheme="minorEastAsia" w:cstheme="minorEastAsia"/>
          <w:kern w:val="2"/>
          <w:sz w:val="28"/>
          <w:szCs w:val="52"/>
          <w:highlight w:val="none"/>
          <w:lang w:val="en-US" w:eastAsia="zh-CN" w:bidi="ar-SA"/>
        </w:rPr>
        <w:instrText xml:space="preserve"> HYPERLINK \l _Toc19441 </w:instrText>
      </w:r>
      <w:r>
        <w:rPr>
          <w:rFonts w:hint="eastAsia" w:asciiTheme="minorEastAsia" w:hAnsiTheme="minorEastAsia" w:eastAsiaTheme="minorEastAsia" w:cstheme="minorEastAsia"/>
          <w:kern w:val="2"/>
          <w:sz w:val="28"/>
          <w:szCs w:val="52"/>
          <w:highlight w:val="none"/>
          <w:lang w:val="en-US" w:eastAsia="zh-CN" w:bidi="ar-SA"/>
        </w:rPr>
        <w:fldChar w:fldCharType="separate"/>
      </w:r>
      <w:r>
        <w:rPr>
          <w:rFonts w:hint="default" w:ascii="宋体" w:hAnsi="宋体" w:eastAsia="宋体" w:cs="宋体"/>
          <w:bCs/>
          <w:kern w:val="2"/>
          <w:sz w:val="28"/>
          <w:szCs w:val="36"/>
          <w:lang w:val="en-US" w:eastAsia="zh-CN" w:bidi="ar-SA"/>
        </w:rPr>
        <w:t xml:space="preserve">3.2 </w:t>
      </w:r>
      <w:r>
        <w:rPr>
          <w:rFonts w:hint="eastAsia" w:ascii="宋体" w:hAnsi="宋体" w:cs="宋体"/>
          <w:bCs/>
          <w:kern w:val="2"/>
          <w:sz w:val="28"/>
          <w:szCs w:val="36"/>
          <w:lang w:val="en-US" w:eastAsia="zh-CN" w:bidi="ar-SA"/>
        </w:rPr>
        <w:t>预安排停电责任原因分析</w:t>
      </w:r>
      <w:r>
        <w:rPr>
          <w:sz w:val="28"/>
          <w:szCs w:val="28"/>
        </w:rPr>
        <w:tab/>
      </w:r>
      <w:r>
        <w:rPr>
          <w:sz w:val="28"/>
          <w:szCs w:val="28"/>
        </w:rPr>
        <w:fldChar w:fldCharType="begin"/>
      </w:r>
      <w:r>
        <w:rPr>
          <w:sz w:val="28"/>
          <w:szCs w:val="28"/>
        </w:rPr>
        <w:instrText xml:space="preserve"> PAGEREF _Toc19441 \h </w:instrText>
      </w:r>
      <w:r>
        <w:rPr>
          <w:sz w:val="28"/>
          <w:szCs w:val="28"/>
        </w:rPr>
        <w:fldChar w:fldCharType="separate"/>
      </w:r>
      <w:r>
        <w:rPr>
          <w:sz w:val="28"/>
          <w:szCs w:val="28"/>
        </w:rPr>
        <w:t>8</w:t>
      </w:r>
      <w:r>
        <w:rPr>
          <w:sz w:val="28"/>
          <w:szCs w:val="28"/>
        </w:rPr>
        <w:fldChar w:fldCharType="end"/>
      </w:r>
      <w:r>
        <w:rPr>
          <w:rFonts w:hint="eastAsia" w:asciiTheme="minorEastAsia" w:hAnsiTheme="minorEastAsia" w:eastAsiaTheme="minorEastAsia" w:cstheme="minorEastAsia"/>
          <w:kern w:val="2"/>
          <w:sz w:val="28"/>
          <w:szCs w:val="52"/>
          <w:highlight w:val="none"/>
          <w:lang w:val="en-US" w:eastAsia="zh-CN" w:bidi="ar-SA"/>
        </w:rPr>
        <w:fldChar w:fldCharType="end"/>
      </w:r>
    </w:p>
    <w:p>
      <w:pPr>
        <w:pStyle w:val="25"/>
        <w:tabs>
          <w:tab w:val="right" w:leader="dot" w:pos="9072"/>
        </w:tabs>
        <w:rPr>
          <w:sz w:val="28"/>
          <w:szCs w:val="28"/>
        </w:rPr>
      </w:pPr>
      <w:r>
        <w:rPr>
          <w:rFonts w:hint="eastAsia" w:asciiTheme="minorEastAsia" w:hAnsiTheme="minorEastAsia" w:eastAsiaTheme="minorEastAsia" w:cstheme="minorEastAsia"/>
          <w:kern w:val="2"/>
          <w:sz w:val="28"/>
          <w:szCs w:val="52"/>
          <w:highlight w:val="none"/>
          <w:lang w:val="en-US" w:eastAsia="zh-CN" w:bidi="ar-SA"/>
        </w:rPr>
        <w:fldChar w:fldCharType="begin"/>
      </w:r>
      <w:r>
        <w:rPr>
          <w:rFonts w:hint="eastAsia" w:asciiTheme="minorEastAsia" w:hAnsiTheme="minorEastAsia" w:eastAsiaTheme="minorEastAsia" w:cstheme="minorEastAsia"/>
          <w:kern w:val="2"/>
          <w:sz w:val="28"/>
          <w:szCs w:val="52"/>
          <w:highlight w:val="none"/>
          <w:lang w:val="en-US" w:eastAsia="zh-CN" w:bidi="ar-SA"/>
        </w:rPr>
        <w:instrText xml:space="preserve"> HYPERLINK \l _Toc9079 </w:instrText>
      </w:r>
      <w:r>
        <w:rPr>
          <w:rFonts w:hint="eastAsia" w:asciiTheme="minorEastAsia" w:hAnsiTheme="minorEastAsia" w:eastAsiaTheme="minorEastAsia" w:cstheme="minorEastAsia"/>
          <w:kern w:val="2"/>
          <w:sz w:val="28"/>
          <w:szCs w:val="52"/>
          <w:highlight w:val="none"/>
          <w:lang w:val="en-US" w:eastAsia="zh-CN" w:bidi="ar-SA"/>
        </w:rPr>
        <w:fldChar w:fldCharType="separate"/>
      </w:r>
      <w:r>
        <w:rPr>
          <w:rFonts w:hint="default" w:ascii="宋体" w:hAnsi="宋体" w:eastAsia="宋体" w:cs="宋体"/>
          <w:bCs/>
          <w:kern w:val="2"/>
          <w:sz w:val="28"/>
          <w:szCs w:val="36"/>
          <w:lang w:val="en-US" w:eastAsia="zh-CN" w:bidi="ar-SA"/>
        </w:rPr>
        <w:t xml:space="preserve">3.3 </w:t>
      </w:r>
      <w:r>
        <w:rPr>
          <w:rFonts w:hint="eastAsia" w:ascii="宋体" w:hAnsi="宋体" w:cs="宋体"/>
          <w:bCs/>
          <w:kern w:val="2"/>
          <w:sz w:val="28"/>
          <w:szCs w:val="36"/>
          <w:lang w:val="en-US" w:eastAsia="zh-CN" w:bidi="ar-SA"/>
        </w:rPr>
        <w:t>故障停电责任原因分析</w:t>
      </w:r>
      <w:r>
        <w:rPr>
          <w:sz w:val="28"/>
          <w:szCs w:val="28"/>
        </w:rPr>
        <w:tab/>
      </w:r>
      <w:r>
        <w:rPr>
          <w:sz w:val="28"/>
          <w:szCs w:val="28"/>
        </w:rPr>
        <w:fldChar w:fldCharType="begin"/>
      </w:r>
      <w:r>
        <w:rPr>
          <w:sz w:val="28"/>
          <w:szCs w:val="28"/>
        </w:rPr>
        <w:instrText xml:space="preserve"> PAGEREF _Toc9079 \h </w:instrText>
      </w:r>
      <w:r>
        <w:rPr>
          <w:sz w:val="28"/>
          <w:szCs w:val="28"/>
        </w:rPr>
        <w:fldChar w:fldCharType="separate"/>
      </w:r>
      <w:r>
        <w:rPr>
          <w:sz w:val="28"/>
          <w:szCs w:val="28"/>
        </w:rPr>
        <w:t>14</w:t>
      </w:r>
      <w:r>
        <w:rPr>
          <w:sz w:val="28"/>
          <w:szCs w:val="28"/>
        </w:rPr>
        <w:fldChar w:fldCharType="end"/>
      </w:r>
      <w:r>
        <w:rPr>
          <w:rFonts w:hint="eastAsia" w:asciiTheme="minorEastAsia" w:hAnsiTheme="minorEastAsia" w:eastAsiaTheme="minorEastAsia" w:cstheme="minorEastAsia"/>
          <w:kern w:val="2"/>
          <w:sz w:val="28"/>
          <w:szCs w:val="52"/>
          <w:highlight w:val="none"/>
          <w:lang w:val="en-US" w:eastAsia="zh-CN" w:bidi="ar-SA"/>
        </w:rPr>
        <w:fldChar w:fldCharType="end"/>
      </w:r>
    </w:p>
    <w:p>
      <w:pPr>
        <w:pStyle w:val="24"/>
        <w:tabs>
          <w:tab w:val="right" w:leader="dot" w:pos="9072"/>
        </w:tabs>
        <w:rPr>
          <w:sz w:val="28"/>
          <w:szCs w:val="28"/>
        </w:rPr>
      </w:pPr>
      <w:r>
        <w:rPr>
          <w:rFonts w:hint="eastAsia" w:asciiTheme="minorEastAsia" w:hAnsiTheme="minorEastAsia" w:eastAsiaTheme="minorEastAsia" w:cstheme="minorEastAsia"/>
          <w:kern w:val="2"/>
          <w:sz w:val="28"/>
          <w:szCs w:val="52"/>
          <w:highlight w:val="none"/>
          <w:lang w:val="en-US" w:eastAsia="zh-CN" w:bidi="ar-SA"/>
        </w:rPr>
        <w:fldChar w:fldCharType="begin"/>
      </w:r>
      <w:r>
        <w:rPr>
          <w:rFonts w:hint="eastAsia" w:asciiTheme="minorEastAsia" w:hAnsiTheme="minorEastAsia" w:eastAsiaTheme="minorEastAsia" w:cstheme="minorEastAsia"/>
          <w:kern w:val="2"/>
          <w:sz w:val="28"/>
          <w:szCs w:val="52"/>
          <w:highlight w:val="none"/>
          <w:lang w:val="en-US" w:eastAsia="zh-CN" w:bidi="ar-SA"/>
        </w:rPr>
        <w:instrText xml:space="preserve"> HYPERLINK \l _Toc8673 </w:instrText>
      </w:r>
      <w:r>
        <w:rPr>
          <w:rFonts w:hint="eastAsia" w:asciiTheme="minorEastAsia" w:hAnsiTheme="minorEastAsia" w:eastAsiaTheme="minorEastAsia" w:cstheme="minorEastAsia"/>
          <w:kern w:val="2"/>
          <w:sz w:val="28"/>
          <w:szCs w:val="52"/>
          <w:highlight w:val="none"/>
          <w:lang w:val="en-US" w:eastAsia="zh-CN" w:bidi="ar-SA"/>
        </w:rPr>
        <w:fldChar w:fldCharType="separate"/>
      </w:r>
      <w:r>
        <w:rPr>
          <w:rFonts w:hint="default" w:ascii="宋体" w:hAnsi="宋体" w:eastAsia="宋体" w:cs="宋体"/>
          <w:bCs/>
          <w:sz w:val="28"/>
          <w:szCs w:val="40"/>
          <w:lang w:val="en-US" w:eastAsia="zh-CN" w:bidi="ar-SA"/>
        </w:rPr>
        <w:t xml:space="preserve">4 </w:t>
      </w:r>
      <w:r>
        <w:rPr>
          <w:rFonts w:hint="eastAsia" w:ascii="宋体" w:hAnsi="宋体" w:cs="Times New Roman"/>
          <w:bCs/>
          <w:sz w:val="28"/>
          <w:szCs w:val="40"/>
          <w:highlight w:val="none"/>
          <w:lang w:val="en-US" w:eastAsia="zh-CN" w:bidi="ar-SA"/>
        </w:rPr>
        <w:t>不停电作业分析</w:t>
      </w:r>
      <w:r>
        <w:rPr>
          <w:sz w:val="28"/>
          <w:szCs w:val="28"/>
        </w:rPr>
        <w:tab/>
      </w:r>
      <w:r>
        <w:rPr>
          <w:sz w:val="28"/>
          <w:szCs w:val="28"/>
        </w:rPr>
        <w:fldChar w:fldCharType="begin"/>
      </w:r>
      <w:r>
        <w:rPr>
          <w:sz w:val="28"/>
          <w:szCs w:val="28"/>
        </w:rPr>
        <w:instrText xml:space="preserve"> PAGEREF _Toc8673 \h </w:instrText>
      </w:r>
      <w:r>
        <w:rPr>
          <w:sz w:val="28"/>
          <w:szCs w:val="28"/>
        </w:rPr>
        <w:fldChar w:fldCharType="separate"/>
      </w:r>
      <w:r>
        <w:rPr>
          <w:sz w:val="28"/>
          <w:szCs w:val="28"/>
        </w:rPr>
        <w:t>19</w:t>
      </w:r>
      <w:r>
        <w:rPr>
          <w:sz w:val="28"/>
          <w:szCs w:val="28"/>
        </w:rPr>
        <w:fldChar w:fldCharType="end"/>
      </w:r>
      <w:r>
        <w:rPr>
          <w:rFonts w:hint="eastAsia" w:asciiTheme="minorEastAsia" w:hAnsiTheme="minorEastAsia" w:eastAsiaTheme="minorEastAsia" w:cstheme="minorEastAsia"/>
          <w:kern w:val="2"/>
          <w:sz w:val="28"/>
          <w:szCs w:val="52"/>
          <w:highlight w:val="none"/>
          <w:lang w:val="en-US" w:eastAsia="zh-CN" w:bidi="ar-SA"/>
        </w:rPr>
        <w:fldChar w:fldCharType="end"/>
      </w:r>
    </w:p>
    <w:p>
      <w:pPr>
        <w:pStyle w:val="24"/>
        <w:tabs>
          <w:tab w:val="right" w:leader="dot" w:pos="9072"/>
        </w:tabs>
        <w:rPr>
          <w:sz w:val="28"/>
          <w:szCs w:val="28"/>
        </w:rPr>
      </w:pPr>
      <w:r>
        <w:rPr>
          <w:rFonts w:hint="eastAsia" w:asciiTheme="minorEastAsia" w:hAnsiTheme="minorEastAsia" w:eastAsiaTheme="minorEastAsia" w:cstheme="minorEastAsia"/>
          <w:kern w:val="2"/>
          <w:sz w:val="28"/>
          <w:szCs w:val="52"/>
          <w:highlight w:val="none"/>
          <w:lang w:val="en-US" w:eastAsia="zh-CN" w:bidi="ar-SA"/>
        </w:rPr>
        <w:fldChar w:fldCharType="begin"/>
      </w:r>
      <w:r>
        <w:rPr>
          <w:rFonts w:hint="eastAsia" w:asciiTheme="minorEastAsia" w:hAnsiTheme="minorEastAsia" w:eastAsiaTheme="minorEastAsia" w:cstheme="minorEastAsia"/>
          <w:kern w:val="2"/>
          <w:sz w:val="28"/>
          <w:szCs w:val="52"/>
          <w:highlight w:val="none"/>
          <w:lang w:val="en-US" w:eastAsia="zh-CN" w:bidi="ar-SA"/>
        </w:rPr>
        <w:instrText xml:space="preserve"> HYPERLINK \l _Toc30048 </w:instrText>
      </w:r>
      <w:r>
        <w:rPr>
          <w:rFonts w:hint="eastAsia" w:asciiTheme="minorEastAsia" w:hAnsiTheme="minorEastAsia" w:eastAsiaTheme="minorEastAsia" w:cstheme="minorEastAsia"/>
          <w:kern w:val="2"/>
          <w:sz w:val="28"/>
          <w:szCs w:val="52"/>
          <w:highlight w:val="none"/>
          <w:lang w:val="en-US" w:eastAsia="zh-CN" w:bidi="ar-SA"/>
        </w:rPr>
        <w:fldChar w:fldCharType="separate"/>
      </w:r>
      <w:r>
        <w:rPr>
          <w:rFonts w:hint="default" w:ascii="宋体" w:hAnsi="宋体" w:eastAsia="宋体" w:cs="宋体"/>
          <w:bCs/>
          <w:sz w:val="28"/>
          <w:szCs w:val="40"/>
          <w:lang w:val="en-US" w:eastAsia="zh-CN" w:bidi="ar-SA"/>
        </w:rPr>
        <w:t xml:space="preserve">5 </w:t>
      </w:r>
      <w:r>
        <w:rPr>
          <w:rFonts w:hint="eastAsia" w:ascii="宋体" w:hAnsi="宋体" w:cs="Times New Roman"/>
          <w:bCs/>
          <w:sz w:val="28"/>
          <w:szCs w:val="40"/>
          <w:highlight w:val="none"/>
          <w:lang w:val="en-US" w:eastAsia="zh-CN" w:bidi="ar-SA"/>
        </w:rPr>
        <w:t>结论及建议</w:t>
      </w:r>
      <w:r>
        <w:rPr>
          <w:sz w:val="28"/>
          <w:szCs w:val="28"/>
        </w:rPr>
        <w:tab/>
      </w:r>
      <w:r>
        <w:rPr>
          <w:sz w:val="28"/>
          <w:szCs w:val="28"/>
        </w:rPr>
        <w:fldChar w:fldCharType="begin"/>
      </w:r>
      <w:r>
        <w:rPr>
          <w:sz w:val="28"/>
          <w:szCs w:val="28"/>
        </w:rPr>
        <w:instrText xml:space="preserve"> PAGEREF _Toc30048 \h </w:instrText>
      </w:r>
      <w:r>
        <w:rPr>
          <w:sz w:val="28"/>
          <w:szCs w:val="28"/>
        </w:rPr>
        <w:fldChar w:fldCharType="separate"/>
      </w:r>
      <w:r>
        <w:rPr>
          <w:sz w:val="28"/>
          <w:szCs w:val="28"/>
        </w:rPr>
        <w:t>19</w:t>
      </w:r>
      <w:r>
        <w:rPr>
          <w:sz w:val="28"/>
          <w:szCs w:val="28"/>
        </w:rPr>
        <w:fldChar w:fldCharType="end"/>
      </w:r>
      <w:r>
        <w:rPr>
          <w:rFonts w:hint="eastAsia" w:asciiTheme="minorEastAsia" w:hAnsiTheme="minorEastAsia" w:eastAsiaTheme="minorEastAsia" w:cstheme="minorEastAsia"/>
          <w:kern w:val="2"/>
          <w:sz w:val="28"/>
          <w:szCs w:val="52"/>
          <w:highlight w:val="none"/>
          <w:lang w:val="en-US" w:eastAsia="zh-CN" w:bidi="ar-SA"/>
        </w:rPr>
        <w:fldChar w:fldCharType="end"/>
      </w:r>
    </w:p>
    <w:p>
      <w:pPr>
        <w:spacing w:line="360" w:lineRule="auto"/>
        <w:outlineLvl w:val="2"/>
        <w:rPr>
          <w:rFonts w:hint="eastAsia" w:ascii="宋体" w:hAnsi="宋体" w:eastAsia="宋体" w:cs="宋体"/>
          <w:kern w:val="2"/>
          <w:sz w:val="28"/>
          <w:szCs w:val="36"/>
          <w:highlight w:val="none"/>
          <w:lang w:val="en-US" w:eastAsia="zh-CN" w:bidi="ar-SA"/>
        </w:rPr>
      </w:pPr>
      <w:r>
        <w:rPr>
          <w:rFonts w:hint="eastAsia" w:asciiTheme="minorEastAsia" w:hAnsiTheme="minorEastAsia" w:eastAsiaTheme="minorEastAsia" w:cstheme="minorEastAsia"/>
          <w:kern w:val="2"/>
          <w:sz w:val="28"/>
          <w:szCs w:val="52"/>
          <w:highlight w:val="none"/>
          <w:lang w:val="en-US" w:eastAsia="zh-CN" w:bidi="ar-SA"/>
        </w:rPr>
        <w:fldChar w:fldCharType="end"/>
      </w:r>
    </w:p>
    <w:p>
      <w:pPr>
        <w:pStyle w:val="11"/>
        <w:rPr>
          <w:rFonts w:hint="eastAsia" w:ascii="宋体" w:hAnsi="宋体" w:eastAsia="宋体" w:cs="宋体"/>
          <w:kern w:val="2"/>
          <w:szCs w:val="24"/>
          <w:highlight w:val="none"/>
          <w:lang w:val="en-US" w:eastAsia="zh-CN" w:bidi="ar-SA"/>
        </w:rPr>
      </w:pPr>
    </w:p>
    <w:p>
      <w:pPr>
        <w:rPr>
          <w:highlight w:val="none"/>
        </w:rPr>
        <w:sectPr>
          <w:headerReference r:id="rId3" w:type="default"/>
          <w:footerReference r:id="rId4" w:type="default"/>
          <w:pgSz w:w="11906" w:h="16838"/>
          <w:pgMar w:top="1814" w:right="1417" w:bottom="1559" w:left="1417" w:header="850"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360" w:lineRule="auto"/>
        <w:jc w:val="center"/>
        <w:rPr>
          <w:rFonts w:hint="eastAsia" w:ascii="宋体" w:hAnsi="宋体" w:eastAsia="宋体" w:cs="Times New Roman"/>
          <w:b/>
          <w:bCs/>
          <w:sz w:val="28"/>
          <w:szCs w:val="28"/>
          <w:highlight w:val="none"/>
          <w:lang w:val="en-US" w:eastAsia="zh-CN" w:bidi="ar-SA"/>
        </w:rPr>
      </w:pPr>
      <w:bookmarkStart w:id="0" w:name="_Toc503299623"/>
    </w:p>
    <w:p>
      <w:pPr>
        <w:spacing w:line="360" w:lineRule="auto"/>
        <w:jc w:val="center"/>
        <w:rPr>
          <w:rFonts w:hint="eastAsia" w:ascii="宋体" w:hAnsi="宋体" w:cs="仿宋"/>
          <w:b/>
          <w:bCs/>
          <w:sz w:val="36"/>
          <w:szCs w:val="36"/>
          <w:highlight w:val="none"/>
          <w:lang w:val="en-US" w:eastAsia="zh-CN"/>
        </w:rPr>
      </w:pPr>
      <w:r>
        <w:rPr>
          <w:rFonts w:hint="eastAsia" w:ascii="宋体" w:hAnsi="宋体" w:cs="Times New Roman"/>
          <w:b/>
          <w:color w:val="000000"/>
          <w:sz w:val="36"/>
          <w:szCs w:val="36"/>
          <w:highlight w:val="none"/>
          <w:lang w:val="en-US" w:eastAsia="zh-CN"/>
        </w:rPr>
        <w:t>2023年包头供电公司</w:t>
      </w:r>
    </w:p>
    <w:p>
      <w:pPr>
        <w:spacing w:line="360" w:lineRule="auto"/>
        <w:jc w:val="center"/>
        <w:rPr>
          <w:rFonts w:hint="eastAsia" w:ascii="宋体" w:hAnsi="宋体" w:cs="仿宋"/>
          <w:b/>
          <w:bCs/>
          <w:sz w:val="36"/>
          <w:szCs w:val="36"/>
          <w:highlight w:val="none"/>
        </w:rPr>
      </w:pPr>
      <w:r>
        <w:rPr>
          <w:rFonts w:hint="eastAsia" w:ascii="宋体" w:hAnsi="宋体" w:cs="仿宋"/>
          <w:b/>
          <w:bCs/>
          <w:sz w:val="36"/>
          <w:szCs w:val="36"/>
          <w:highlight w:val="none"/>
          <w:lang w:eastAsia="zh-CN"/>
        </w:rPr>
        <w:t>一季度</w:t>
      </w:r>
      <w:r>
        <w:rPr>
          <w:rFonts w:hint="eastAsia" w:ascii="宋体" w:hAnsi="宋体" w:cs="仿宋"/>
          <w:b/>
          <w:bCs/>
          <w:sz w:val="36"/>
          <w:szCs w:val="36"/>
          <w:highlight w:val="none"/>
        </w:rPr>
        <w:t>供电可靠性分析报告</w:t>
      </w:r>
    </w:p>
    <w:p>
      <w:pPr>
        <w:pStyle w:val="11"/>
        <w:rPr>
          <w:rFonts w:hint="eastAsia"/>
          <w:highlight w:val="none"/>
        </w:rPr>
      </w:pPr>
    </w:p>
    <w:p>
      <w:pPr>
        <w:pStyle w:val="2"/>
        <w:keepNext/>
        <w:keepLines/>
        <w:pageBreakBefore w:val="0"/>
        <w:widowControl w:val="0"/>
        <w:numPr>
          <w:ilvl w:val="0"/>
          <w:numId w:val="4"/>
        </w:numPr>
        <w:kinsoku/>
        <w:wordWrap/>
        <w:overflowPunct/>
        <w:topLinePunct w:val="0"/>
        <w:autoSpaceDE/>
        <w:autoSpaceDN/>
        <w:bidi w:val="0"/>
        <w:adjustRightInd/>
        <w:snapToGrid w:val="0"/>
        <w:spacing w:before="313" w:beforeLines="100" w:after="313" w:afterLines="100" w:line="312" w:lineRule="auto"/>
        <w:ind w:left="0" w:leftChars="0" w:firstLine="0" w:firstLineChars="0"/>
        <w:jc w:val="both"/>
        <w:textAlignment w:val="auto"/>
        <w:rPr>
          <w:rFonts w:hint="eastAsia" w:ascii="宋体" w:hAnsi="宋体" w:eastAsia="宋体" w:cs="Times New Roman"/>
          <w:b/>
          <w:bCs/>
          <w:sz w:val="28"/>
          <w:szCs w:val="28"/>
          <w:highlight w:val="none"/>
          <w:lang w:val="en-US" w:eastAsia="zh-CN" w:bidi="ar-SA"/>
        </w:rPr>
      </w:pPr>
      <w:r>
        <w:rPr>
          <w:rFonts w:hint="eastAsia" w:ascii="宋体" w:hAnsi="宋体" w:cs="Times New Roman"/>
          <w:b/>
          <w:bCs/>
          <w:sz w:val="28"/>
          <w:szCs w:val="28"/>
          <w:highlight w:val="none"/>
          <w:lang w:val="en-US" w:eastAsia="zh-CN" w:bidi="ar-SA"/>
        </w:rPr>
        <w:t xml:space="preserve"> </w:t>
      </w:r>
      <w:bookmarkStart w:id="1" w:name="_Toc28521"/>
      <w:bookmarkStart w:id="2" w:name="_Toc20164"/>
      <w:r>
        <w:rPr>
          <w:rFonts w:hint="eastAsia" w:ascii="宋体" w:hAnsi="宋体" w:eastAsia="宋体" w:cs="Times New Roman"/>
          <w:b/>
          <w:bCs/>
          <w:sz w:val="28"/>
          <w:szCs w:val="28"/>
          <w:highlight w:val="none"/>
          <w:lang w:val="en-US" w:eastAsia="zh-CN" w:bidi="ar-SA"/>
        </w:rPr>
        <w:t>指标整体情况</w:t>
      </w:r>
      <w:bookmarkEnd w:id="0"/>
      <w:bookmarkEnd w:id="1"/>
      <w:bookmarkEnd w:id="2"/>
      <w:r>
        <w:rPr>
          <w:rFonts w:hint="eastAsia" w:ascii="宋体" w:hAnsi="宋体" w:eastAsia="宋体" w:cs="Times New Roman"/>
          <w:b/>
          <w:bCs/>
          <w:sz w:val="28"/>
          <w:szCs w:val="28"/>
          <w:highlight w:val="none"/>
          <w:lang w:val="en-US" w:eastAsia="zh-CN" w:bidi="ar-SA"/>
        </w:rPr>
        <w:t xml:space="preserve"> 　</w:t>
      </w:r>
    </w:p>
    <w:p>
      <w:pPr>
        <w:spacing w:line="312" w:lineRule="auto"/>
        <w:ind w:firstLine="470" w:firstLineChars="196"/>
        <w:rPr>
          <w:rFonts w:hint="eastAsia" w:ascii="宋体" w:hAnsi="宋体" w:cs="仿宋"/>
          <w:color w:val="auto"/>
          <w:kern w:val="0"/>
          <w:sz w:val="24"/>
          <w:szCs w:val="24"/>
          <w:highlight w:val="none"/>
          <w:lang w:val="en-US" w:eastAsia="zh-CN"/>
        </w:rPr>
      </w:pPr>
      <w:r>
        <w:rPr>
          <w:rFonts w:hint="eastAsia" w:ascii="宋体" w:hAnsi="宋体" w:cs="仿宋"/>
          <w:color w:val="auto"/>
          <w:kern w:val="0"/>
          <w:sz w:val="24"/>
          <w:szCs w:val="24"/>
          <w:highlight w:val="none"/>
          <w:lang w:eastAsia="zh-CN"/>
        </w:rPr>
        <w:t>2023年一季度包头</w:t>
      </w:r>
      <w:r>
        <w:rPr>
          <w:rFonts w:hint="eastAsia" w:ascii="宋体" w:hAnsi="宋体" w:cs="仿宋"/>
          <w:color w:val="auto"/>
          <w:kern w:val="0"/>
          <w:sz w:val="24"/>
          <w:szCs w:val="24"/>
          <w:highlight w:val="none"/>
          <w:lang w:val="en-US" w:eastAsia="zh-CN"/>
        </w:rPr>
        <w:t>供电</w:t>
      </w:r>
      <w:r>
        <w:rPr>
          <w:rFonts w:hint="eastAsia" w:ascii="宋体" w:hAnsi="宋体" w:cs="仿宋"/>
          <w:color w:val="auto"/>
          <w:kern w:val="0"/>
          <w:sz w:val="24"/>
          <w:szCs w:val="24"/>
          <w:highlight w:val="none"/>
          <w:lang w:eastAsia="zh-CN"/>
        </w:rPr>
        <w:t>公司全口径用户平均停电时间</w:t>
      </w:r>
      <w:r>
        <w:rPr>
          <w:rFonts w:hint="eastAsia" w:ascii="宋体" w:hAnsi="宋体" w:cs="仿宋"/>
          <w:color w:val="auto"/>
          <w:kern w:val="0"/>
          <w:sz w:val="24"/>
          <w:szCs w:val="24"/>
          <w:highlight w:val="none"/>
          <w:lang w:val="en-US" w:eastAsia="zh-CN"/>
        </w:rPr>
        <w:t>0.8763h</w:t>
      </w:r>
      <w:r>
        <w:rPr>
          <w:rFonts w:hint="eastAsia" w:ascii="宋体" w:hAnsi="宋体" w:cs="仿宋"/>
          <w:color w:val="auto"/>
          <w:kern w:val="0"/>
          <w:sz w:val="24"/>
          <w:szCs w:val="24"/>
          <w:highlight w:val="none"/>
          <w:lang w:eastAsia="zh-CN"/>
        </w:rPr>
        <w:t>/户（供电可靠率</w:t>
      </w:r>
      <w:r>
        <w:rPr>
          <w:rFonts w:hint="eastAsia" w:ascii="宋体" w:hAnsi="宋体" w:cs="仿宋"/>
          <w:color w:val="auto"/>
          <w:kern w:val="0"/>
          <w:sz w:val="24"/>
          <w:szCs w:val="24"/>
          <w:highlight w:val="none"/>
          <w:lang w:val="en-US" w:eastAsia="zh-CN"/>
        </w:rPr>
        <w:t>99.9594</w:t>
      </w:r>
      <w:r>
        <w:rPr>
          <w:rFonts w:hint="eastAsia" w:ascii="宋体" w:hAnsi="宋体" w:cs="仿宋"/>
          <w:color w:val="auto"/>
          <w:kern w:val="0"/>
          <w:sz w:val="24"/>
          <w:szCs w:val="24"/>
          <w:highlight w:val="none"/>
          <w:lang w:eastAsia="zh-CN"/>
        </w:rPr>
        <w:t>%），同比增加</w:t>
      </w:r>
      <w:r>
        <w:rPr>
          <w:rFonts w:hint="eastAsia" w:ascii="宋体" w:hAnsi="宋体" w:cs="仿宋"/>
          <w:color w:val="auto"/>
          <w:kern w:val="0"/>
          <w:sz w:val="24"/>
          <w:szCs w:val="24"/>
          <w:highlight w:val="none"/>
          <w:lang w:val="en-US" w:eastAsia="zh-CN"/>
        </w:rPr>
        <w:t>0.7152h</w:t>
      </w:r>
      <w:r>
        <w:rPr>
          <w:rFonts w:hint="eastAsia" w:ascii="宋体" w:hAnsi="宋体" w:cs="仿宋"/>
          <w:color w:val="auto"/>
          <w:kern w:val="0"/>
          <w:sz w:val="24"/>
          <w:szCs w:val="24"/>
          <w:highlight w:val="none"/>
          <w:lang w:eastAsia="zh-CN"/>
        </w:rPr>
        <w:t>/户，</w:t>
      </w:r>
      <w:r>
        <w:rPr>
          <w:rFonts w:hint="eastAsia" w:ascii="宋体" w:hAnsi="宋体" w:cs="仿宋"/>
          <w:color w:val="auto"/>
          <w:kern w:val="0"/>
          <w:sz w:val="24"/>
          <w:szCs w:val="24"/>
          <w:highlight w:val="none"/>
          <w:lang w:val="en-US" w:eastAsia="zh-CN"/>
        </w:rPr>
        <w:t>升高443.95%。其中城市</w:t>
      </w:r>
      <w:r>
        <w:rPr>
          <w:rFonts w:hint="eastAsia" w:ascii="宋体" w:hAnsi="宋体" w:cs="仿宋"/>
          <w:color w:val="auto"/>
          <w:kern w:val="0"/>
          <w:sz w:val="24"/>
          <w:szCs w:val="24"/>
          <w:highlight w:val="none"/>
          <w:lang w:eastAsia="zh-CN"/>
        </w:rPr>
        <w:t>用户平均停电时间</w:t>
      </w:r>
      <w:r>
        <w:rPr>
          <w:rFonts w:hint="eastAsia" w:ascii="宋体" w:hAnsi="宋体" w:cs="仿宋"/>
          <w:color w:val="auto"/>
          <w:kern w:val="0"/>
          <w:sz w:val="24"/>
          <w:szCs w:val="24"/>
          <w:highlight w:val="none"/>
          <w:lang w:val="en-US" w:eastAsia="zh-CN"/>
        </w:rPr>
        <w:t>0.1969h</w:t>
      </w:r>
      <w:r>
        <w:rPr>
          <w:rFonts w:hint="eastAsia" w:ascii="宋体" w:hAnsi="宋体" w:cs="仿宋"/>
          <w:color w:val="auto"/>
          <w:kern w:val="0"/>
          <w:sz w:val="24"/>
          <w:szCs w:val="24"/>
          <w:highlight w:val="none"/>
          <w:lang w:eastAsia="zh-CN"/>
        </w:rPr>
        <w:t>/户（供电可靠率</w:t>
      </w:r>
      <w:r>
        <w:rPr>
          <w:rFonts w:hint="eastAsia" w:ascii="宋体" w:hAnsi="宋体" w:cs="仿宋"/>
          <w:color w:val="auto"/>
          <w:kern w:val="0"/>
          <w:sz w:val="24"/>
          <w:szCs w:val="24"/>
          <w:highlight w:val="none"/>
          <w:lang w:val="en-US" w:eastAsia="zh-CN"/>
        </w:rPr>
        <w:t>99.9909</w:t>
      </w:r>
      <w:r>
        <w:rPr>
          <w:rFonts w:hint="eastAsia" w:ascii="宋体" w:hAnsi="宋体" w:cs="仿宋"/>
          <w:color w:val="auto"/>
          <w:kern w:val="0"/>
          <w:sz w:val="24"/>
          <w:szCs w:val="24"/>
          <w:highlight w:val="none"/>
          <w:lang w:eastAsia="zh-CN"/>
        </w:rPr>
        <w:t>%），同比增加</w:t>
      </w:r>
      <w:r>
        <w:rPr>
          <w:rFonts w:hint="eastAsia" w:ascii="宋体" w:hAnsi="宋体" w:cs="仿宋"/>
          <w:color w:val="auto"/>
          <w:kern w:val="0"/>
          <w:sz w:val="24"/>
          <w:szCs w:val="24"/>
          <w:highlight w:val="none"/>
          <w:lang w:val="en-US" w:eastAsia="zh-CN"/>
        </w:rPr>
        <w:t>0.0664h</w:t>
      </w:r>
      <w:r>
        <w:rPr>
          <w:rFonts w:hint="eastAsia" w:ascii="宋体" w:hAnsi="宋体" w:cs="仿宋"/>
          <w:color w:val="auto"/>
          <w:kern w:val="0"/>
          <w:sz w:val="24"/>
          <w:szCs w:val="24"/>
          <w:highlight w:val="none"/>
          <w:lang w:eastAsia="zh-CN"/>
        </w:rPr>
        <w:t>/户</w:t>
      </w:r>
      <w:r>
        <w:rPr>
          <w:rFonts w:hint="eastAsia" w:ascii="宋体" w:hAnsi="宋体" w:cs="仿宋"/>
          <w:color w:val="auto"/>
          <w:kern w:val="0"/>
          <w:sz w:val="24"/>
          <w:szCs w:val="24"/>
          <w:highlight w:val="none"/>
          <w:lang w:val="en-US" w:eastAsia="zh-CN"/>
        </w:rPr>
        <w:t>升高50.88%；</w:t>
      </w:r>
      <w:r>
        <w:rPr>
          <w:rFonts w:hint="eastAsia" w:ascii="宋体" w:hAnsi="宋体" w:cs="仿宋"/>
          <w:color w:val="auto"/>
          <w:kern w:val="0"/>
          <w:sz w:val="24"/>
          <w:szCs w:val="24"/>
          <w:highlight w:val="none"/>
          <w:lang w:eastAsia="zh-CN"/>
        </w:rPr>
        <w:t>用户平均停电频率</w:t>
      </w:r>
      <w:r>
        <w:rPr>
          <w:rFonts w:hint="eastAsia" w:ascii="宋体" w:hAnsi="宋体" w:cs="仿宋"/>
          <w:color w:val="auto"/>
          <w:kern w:val="0"/>
          <w:sz w:val="24"/>
          <w:szCs w:val="24"/>
          <w:highlight w:val="none"/>
          <w:lang w:val="en-US" w:eastAsia="zh-CN"/>
        </w:rPr>
        <w:t>0.0561</w:t>
      </w:r>
      <w:r>
        <w:rPr>
          <w:rFonts w:hint="eastAsia" w:ascii="宋体" w:hAnsi="宋体" w:cs="仿宋"/>
          <w:color w:val="auto"/>
          <w:kern w:val="0"/>
          <w:sz w:val="24"/>
          <w:szCs w:val="24"/>
          <w:highlight w:val="none"/>
          <w:lang w:eastAsia="zh-CN"/>
        </w:rPr>
        <w:t>次，同比减少</w:t>
      </w:r>
      <w:r>
        <w:rPr>
          <w:rFonts w:hint="eastAsia" w:ascii="宋体" w:hAnsi="宋体" w:cs="仿宋"/>
          <w:color w:val="auto"/>
          <w:kern w:val="0"/>
          <w:sz w:val="24"/>
          <w:szCs w:val="24"/>
          <w:highlight w:val="none"/>
          <w:lang w:val="en-US" w:eastAsia="zh-CN"/>
        </w:rPr>
        <w:t>0.0015</w:t>
      </w:r>
      <w:r>
        <w:rPr>
          <w:rFonts w:hint="eastAsia" w:ascii="宋体" w:hAnsi="宋体" w:cs="仿宋"/>
          <w:color w:val="auto"/>
          <w:kern w:val="0"/>
          <w:sz w:val="24"/>
          <w:szCs w:val="24"/>
          <w:highlight w:val="none"/>
          <w:lang w:eastAsia="zh-CN"/>
        </w:rPr>
        <w:t>次。</w:t>
      </w:r>
      <w:r>
        <w:rPr>
          <w:rFonts w:hint="eastAsia" w:ascii="宋体" w:hAnsi="宋体" w:cs="仿宋"/>
          <w:color w:val="auto"/>
          <w:kern w:val="0"/>
          <w:sz w:val="24"/>
          <w:szCs w:val="24"/>
          <w:highlight w:val="none"/>
          <w:lang w:val="en-US" w:eastAsia="zh-CN"/>
        </w:rPr>
        <w:t>农村用户</w:t>
      </w:r>
      <w:r>
        <w:rPr>
          <w:rFonts w:hint="eastAsia" w:ascii="宋体" w:hAnsi="宋体" w:cs="仿宋"/>
          <w:color w:val="auto"/>
          <w:kern w:val="0"/>
          <w:sz w:val="24"/>
          <w:szCs w:val="24"/>
          <w:highlight w:val="none"/>
          <w:lang w:eastAsia="zh-CN"/>
        </w:rPr>
        <w:t>平均停电时间</w:t>
      </w:r>
      <w:r>
        <w:rPr>
          <w:rFonts w:hint="eastAsia" w:ascii="宋体" w:hAnsi="宋体" w:cs="仿宋"/>
          <w:color w:val="auto"/>
          <w:kern w:val="0"/>
          <w:sz w:val="24"/>
          <w:szCs w:val="24"/>
          <w:highlight w:val="none"/>
          <w:lang w:val="en-US" w:eastAsia="zh-CN"/>
        </w:rPr>
        <w:t>1.3525h</w:t>
      </w:r>
      <w:r>
        <w:rPr>
          <w:rFonts w:hint="eastAsia" w:ascii="宋体" w:hAnsi="宋体" w:cs="仿宋"/>
          <w:color w:val="auto"/>
          <w:kern w:val="0"/>
          <w:sz w:val="24"/>
          <w:szCs w:val="24"/>
          <w:highlight w:val="none"/>
          <w:lang w:eastAsia="zh-CN"/>
        </w:rPr>
        <w:t>/户（供电可靠率</w:t>
      </w:r>
      <w:r>
        <w:rPr>
          <w:rFonts w:hint="eastAsia" w:ascii="宋体" w:hAnsi="宋体" w:cs="仿宋"/>
          <w:color w:val="auto"/>
          <w:kern w:val="0"/>
          <w:sz w:val="24"/>
          <w:szCs w:val="24"/>
          <w:highlight w:val="none"/>
          <w:lang w:val="en-US" w:eastAsia="zh-CN"/>
        </w:rPr>
        <w:t>99.9374</w:t>
      </w:r>
      <w:r>
        <w:rPr>
          <w:rFonts w:hint="eastAsia" w:ascii="宋体" w:hAnsi="宋体" w:cs="仿宋"/>
          <w:color w:val="auto"/>
          <w:kern w:val="0"/>
          <w:sz w:val="24"/>
          <w:szCs w:val="24"/>
          <w:highlight w:val="none"/>
          <w:lang w:eastAsia="zh-CN"/>
        </w:rPr>
        <w:t>%），同比增加</w:t>
      </w:r>
      <w:r>
        <w:rPr>
          <w:rFonts w:hint="eastAsia" w:ascii="宋体" w:hAnsi="宋体" w:cs="仿宋"/>
          <w:color w:val="auto"/>
          <w:kern w:val="0"/>
          <w:sz w:val="24"/>
          <w:szCs w:val="24"/>
          <w:highlight w:val="none"/>
          <w:lang w:val="en-US" w:eastAsia="zh-CN"/>
        </w:rPr>
        <w:t>1.1701h</w:t>
      </w:r>
      <w:r>
        <w:rPr>
          <w:rFonts w:hint="eastAsia" w:ascii="宋体" w:hAnsi="宋体" w:cs="仿宋"/>
          <w:color w:val="auto"/>
          <w:kern w:val="0"/>
          <w:sz w:val="24"/>
          <w:szCs w:val="24"/>
          <w:highlight w:val="none"/>
          <w:lang w:eastAsia="zh-CN"/>
        </w:rPr>
        <w:t>/户，</w:t>
      </w:r>
      <w:r>
        <w:rPr>
          <w:rFonts w:hint="eastAsia" w:ascii="宋体" w:hAnsi="宋体" w:cs="仿宋"/>
          <w:color w:val="auto"/>
          <w:kern w:val="0"/>
          <w:sz w:val="24"/>
          <w:szCs w:val="24"/>
          <w:highlight w:val="none"/>
          <w:lang w:val="en-US" w:eastAsia="zh-CN"/>
        </w:rPr>
        <w:t>升高 641.5%</w:t>
      </w:r>
      <w:r>
        <w:rPr>
          <w:rFonts w:hint="eastAsia" w:ascii="宋体" w:hAnsi="宋体" w:cs="仿宋"/>
          <w:color w:val="auto"/>
          <w:kern w:val="0"/>
          <w:sz w:val="24"/>
          <w:szCs w:val="24"/>
          <w:highlight w:val="none"/>
          <w:lang w:eastAsia="zh-CN"/>
        </w:rPr>
        <w:t>。</w:t>
      </w:r>
    </w:p>
    <w:p>
      <w:pPr>
        <w:pStyle w:val="48"/>
        <w:ind w:firstLine="480"/>
        <w:rPr>
          <w:rFonts w:hint="default" w:cs="宋体"/>
          <w:color w:val="auto"/>
          <w:szCs w:val="24"/>
          <w:highlight w:val="none"/>
          <w:lang w:val="en-US" w:eastAsia="zh-CN"/>
        </w:rPr>
      </w:pPr>
      <w:r>
        <w:rPr>
          <w:rFonts w:hint="eastAsia" w:ascii="宋体" w:hAnsi="宋体" w:cs="仿宋"/>
          <w:color w:val="auto"/>
          <w:kern w:val="0"/>
          <w:sz w:val="24"/>
          <w:szCs w:val="24"/>
          <w:highlight w:val="none"/>
          <w:lang w:eastAsia="zh-CN"/>
        </w:rPr>
        <w:t>2023年</w:t>
      </w:r>
      <w:r>
        <w:rPr>
          <w:rFonts w:hint="eastAsia" w:cs="仿宋"/>
          <w:color w:val="auto"/>
          <w:kern w:val="0"/>
          <w:sz w:val="24"/>
          <w:szCs w:val="24"/>
          <w:highlight w:val="none"/>
          <w:lang w:eastAsia="zh-CN"/>
        </w:rPr>
        <w:t>一季度</w:t>
      </w:r>
      <w:r>
        <w:rPr>
          <w:rFonts w:hint="eastAsia" w:cs="仿宋"/>
          <w:color w:val="auto"/>
          <w:kern w:val="0"/>
          <w:sz w:val="24"/>
          <w:szCs w:val="24"/>
          <w:highlight w:val="none"/>
          <w:lang w:val="en-US" w:eastAsia="zh-CN"/>
        </w:rPr>
        <w:t>各口径指标完成情况如表1所示。</w:t>
      </w:r>
    </w:p>
    <w:p>
      <w:pPr>
        <w:pStyle w:val="48"/>
        <w:ind w:firstLine="480"/>
        <w:rPr>
          <w:rFonts w:hint="eastAsia" w:cs="宋体"/>
          <w:color w:val="auto"/>
          <w:szCs w:val="24"/>
          <w:highlight w:val="none"/>
        </w:rPr>
      </w:pPr>
      <w:r>
        <w:rPr>
          <w:rFonts w:hint="eastAsia" w:cs="宋体"/>
          <w:color w:val="auto"/>
          <w:szCs w:val="24"/>
          <w:highlight w:val="none"/>
          <w:lang w:eastAsia="zh-CN"/>
        </w:rPr>
        <w:t>简述</w:t>
      </w:r>
      <w:r>
        <w:rPr>
          <w:rFonts w:hint="eastAsia" w:cs="宋体"/>
          <w:color w:val="auto"/>
          <w:szCs w:val="24"/>
          <w:highlight w:val="none"/>
        </w:rPr>
        <w:t>：本季城市预安排和故障停电时间同比均降低，主要原因针对城市预安排采用带电作业外委、中压发电车、严审停电方案等多种手段减少停电，故障一季度对施工现场的监管力度、特殊巡视次数均比往年增加，大大管控了施工造成停电事件的风险，通过分段设置保护缩小故障停电范围。</w:t>
      </w:r>
    </w:p>
    <w:p>
      <w:pPr>
        <w:pStyle w:val="48"/>
        <w:ind w:firstLine="480"/>
        <w:rPr>
          <w:rFonts w:hint="default" w:eastAsia="宋体" w:cs="宋体"/>
          <w:color w:val="auto"/>
          <w:szCs w:val="24"/>
          <w:highlight w:val="none"/>
          <w:lang w:val="en-US" w:eastAsia="zh-CN"/>
        </w:rPr>
      </w:pPr>
      <w:r>
        <w:rPr>
          <w:rFonts w:hint="eastAsia" w:cs="宋体"/>
          <w:color w:val="auto"/>
          <w:szCs w:val="24"/>
          <w:highlight w:val="none"/>
        </w:rPr>
        <w:t>农村升高的主要原因，去年疫情部分停电改在今年，今年主网和配网开工较早，主要预安排停电时间同比升高，主网影响14565时户，同比升高228%，由于后山地区网架薄弱，已采用移动配电车、中压发电车、严审方案，</w:t>
      </w:r>
      <w:r>
        <w:rPr>
          <w:rFonts w:hint="eastAsia" w:cs="宋体"/>
          <w:color w:val="auto"/>
          <w:szCs w:val="24"/>
          <w:highlight w:val="none"/>
          <w:lang w:val="en-US" w:eastAsia="zh-CN"/>
        </w:rPr>
        <w:t>减少停电安排。</w:t>
      </w:r>
    </w:p>
    <w:p>
      <w:pPr>
        <w:pStyle w:val="48"/>
        <w:ind w:firstLine="480"/>
        <w:rPr>
          <w:rFonts w:hint="default" w:eastAsia="宋体" w:cs="宋体"/>
          <w:color w:val="auto"/>
          <w:sz w:val="21"/>
          <w:szCs w:val="21"/>
          <w:highlight w:val="none"/>
          <w:lang w:val="en-US" w:eastAsia="zh-CN"/>
        </w:rPr>
      </w:pPr>
      <w:r>
        <w:rPr>
          <w:rFonts w:hint="eastAsia" w:eastAsia="宋体" w:cs="宋体"/>
          <w:color w:val="auto"/>
          <w:szCs w:val="24"/>
          <w:highlight w:val="none"/>
          <w:lang w:val="en-US" w:eastAsia="zh-CN"/>
        </w:rPr>
        <w:t>简述</w:t>
      </w:r>
      <w:r>
        <w:rPr>
          <w:rFonts w:hint="eastAsia" w:cs="宋体"/>
          <w:color w:val="auto"/>
          <w:szCs w:val="24"/>
          <w:highlight w:val="none"/>
          <w:lang w:val="en-US" w:eastAsia="zh-CN"/>
        </w:rPr>
        <w:t>：</w:t>
      </w:r>
      <w:r>
        <w:rPr>
          <w:rFonts w:hint="eastAsia" w:eastAsia="宋体" w:cs="宋体"/>
          <w:color w:val="auto"/>
          <w:szCs w:val="24"/>
          <w:highlight w:val="none"/>
          <w:lang w:val="en-US" w:eastAsia="zh-CN"/>
        </w:rPr>
        <w:t>本季无异常事件</w:t>
      </w:r>
      <w:r>
        <w:rPr>
          <w:rFonts w:hint="eastAsia" w:cs="宋体"/>
          <w:color w:val="auto"/>
          <w:szCs w:val="24"/>
          <w:highlight w:val="none"/>
          <w:lang w:val="en-US" w:eastAsia="zh-CN"/>
        </w:rPr>
        <w:t>。</w:t>
      </w:r>
      <w:r>
        <w:rPr>
          <w:rFonts w:hint="eastAsia" w:eastAsia="宋体" w:cs="宋体"/>
          <w:color w:val="auto"/>
          <w:szCs w:val="24"/>
          <w:highlight w:val="none"/>
          <w:lang w:val="en-US" w:eastAsia="zh-CN"/>
        </w:rPr>
        <w:t>影响停电时间增多（例如自然灾害、大面积停电</w:t>
      </w:r>
      <w:r>
        <w:rPr>
          <w:rFonts w:hint="eastAsia" w:cs="宋体"/>
          <w:color w:val="auto"/>
          <w:szCs w:val="24"/>
          <w:highlight w:val="none"/>
          <w:lang w:val="en-US" w:eastAsia="zh-CN"/>
        </w:rPr>
        <w:t>3000时户数以上</w:t>
      </w:r>
      <w:r>
        <w:rPr>
          <w:rFonts w:hint="eastAsia" w:eastAsia="宋体" w:cs="宋体"/>
          <w:color w:val="auto"/>
          <w:szCs w:val="24"/>
          <w:highlight w:val="none"/>
          <w:lang w:val="en-US" w:eastAsia="zh-CN"/>
        </w:rPr>
        <w:t>等）。</w:t>
      </w:r>
    </w:p>
    <w:p>
      <w:pPr>
        <w:pStyle w:val="48"/>
        <w:ind w:left="0" w:leftChars="0" w:firstLine="480" w:firstLineChars="200"/>
        <w:jc w:val="both"/>
        <w:rPr>
          <w:rFonts w:hint="eastAsia" w:cs="宋体"/>
          <w:szCs w:val="24"/>
          <w:highlight w:val="none"/>
        </w:rPr>
      </w:pPr>
      <w:r>
        <w:rPr>
          <w:rFonts w:hint="eastAsia" w:cs="宋体"/>
          <w:szCs w:val="24"/>
          <w:highlight w:val="none"/>
          <w:lang w:eastAsia="zh-CN"/>
        </w:rPr>
        <w:t>2023年</w:t>
      </w:r>
      <w:r>
        <w:rPr>
          <w:rFonts w:hint="eastAsia" w:cs="宋体"/>
          <w:szCs w:val="24"/>
          <w:highlight w:val="none"/>
        </w:rPr>
        <w:t>第</w:t>
      </w:r>
      <w:r>
        <w:rPr>
          <w:rFonts w:hint="eastAsia" w:cs="宋体"/>
          <w:szCs w:val="24"/>
          <w:highlight w:val="none"/>
          <w:lang w:eastAsia="zh-CN"/>
        </w:rPr>
        <w:t>一季度</w:t>
      </w:r>
      <w:r>
        <w:rPr>
          <w:rFonts w:hint="eastAsia" w:cs="宋体"/>
          <w:color w:val="auto"/>
          <w:szCs w:val="24"/>
          <w:highlight w:val="none"/>
        </w:rPr>
        <w:t>城市</w:t>
      </w:r>
      <w:r>
        <w:rPr>
          <w:rFonts w:hint="eastAsia" w:cs="宋体"/>
          <w:szCs w:val="24"/>
          <w:highlight w:val="none"/>
        </w:rPr>
        <w:t>用</w:t>
      </w:r>
      <w:r>
        <w:rPr>
          <w:rFonts w:hint="eastAsia" w:cs="宋体"/>
          <w:szCs w:val="24"/>
          <w:highlight w:val="none"/>
          <w:lang w:eastAsia="zh-CN"/>
        </w:rPr>
        <w:t>户供电可靠性指标如表</w:t>
      </w:r>
      <w:r>
        <w:rPr>
          <w:rFonts w:hint="eastAsia" w:cs="宋体"/>
          <w:szCs w:val="24"/>
          <w:highlight w:val="none"/>
          <w:lang w:val="en-US" w:eastAsia="zh-CN"/>
        </w:rPr>
        <w:t>2所示</w:t>
      </w:r>
      <w:r>
        <w:rPr>
          <w:rFonts w:hint="eastAsia" w:cs="宋体"/>
          <w:szCs w:val="24"/>
          <w:highlight w:val="none"/>
        </w:rPr>
        <w:t>。</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黑体" w:hAnsi="黑体" w:eastAsia="黑体"/>
          <w:sz w:val="24"/>
          <w:szCs w:val="24"/>
          <w:highlight w:val="none"/>
          <w:lang w:val="en-US" w:eastAsia="zh-CN"/>
        </w:rPr>
      </w:pPr>
      <w:r>
        <w:rPr>
          <w:rFonts w:hint="eastAsia" w:ascii="黑体" w:hAnsi="黑体" w:eastAsia="黑体"/>
          <w:sz w:val="24"/>
          <w:szCs w:val="24"/>
          <w:highlight w:val="none"/>
          <w:lang w:val="en-US" w:eastAsia="zh-CN"/>
        </w:rPr>
        <w:t>表2  城市用户供电可靠性指标</w:t>
      </w:r>
    </w:p>
    <w:p>
      <w:pPr>
        <w:pStyle w:val="48"/>
        <w:ind w:left="0" w:leftChars="0" w:firstLine="0" w:firstLineChars="0"/>
        <w:jc w:val="right"/>
        <w:rPr>
          <w:rFonts w:hint="default" w:ascii="黑体" w:hAnsi="黑体" w:eastAsia="黑体"/>
          <w:sz w:val="24"/>
          <w:szCs w:val="24"/>
          <w:highlight w:val="none"/>
          <w:lang w:val="en-US" w:eastAsia="zh-CN"/>
        </w:rPr>
      </w:pPr>
      <w:r>
        <w:rPr>
          <w:rFonts w:hint="eastAsia" w:ascii="宋体" w:hAnsi="宋体" w:cs="宋体"/>
          <w:i w:val="0"/>
          <w:color w:val="000000"/>
          <w:kern w:val="0"/>
          <w:sz w:val="20"/>
          <w:szCs w:val="20"/>
          <w:highlight w:val="none"/>
          <w:u w:val="none"/>
          <w:lang w:val="en-US" w:eastAsia="zh-CN" w:bidi="ar"/>
        </w:rPr>
        <w:t>单位：户、%、</w:t>
      </w:r>
      <w:r>
        <w:rPr>
          <w:rFonts w:hint="eastAsia" w:ascii="宋体" w:hAnsi="宋体" w:eastAsia="宋体" w:cs="宋体"/>
          <w:i w:val="0"/>
          <w:color w:val="000000"/>
          <w:kern w:val="0"/>
          <w:sz w:val="20"/>
          <w:szCs w:val="20"/>
          <w:highlight w:val="none"/>
          <w:u w:val="none"/>
          <w:lang w:val="en-US" w:eastAsia="zh-CN" w:bidi="ar"/>
        </w:rPr>
        <w:t>h/户</w:t>
      </w:r>
      <w:r>
        <w:rPr>
          <w:rFonts w:hint="eastAsia" w:ascii="宋体" w:hAnsi="宋体" w:cs="宋体"/>
          <w:i w:val="0"/>
          <w:color w:val="000000"/>
          <w:kern w:val="0"/>
          <w:sz w:val="20"/>
          <w:szCs w:val="20"/>
          <w:highlight w:val="none"/>
          <w:u w:val="none"/>
          <w:lang w:val="en-US" w:eastAsia="zh-CN" w:bidi="ar"/>
        </w:rPr>
        <w:t>、次</w:t>
      </w:r>
      <w:r>
        <w:rPr>
          <w:rFonts w:hint="eastAsia" w:cs="宋体"/>
          <w:i w:val="0"/>
          <w:color w:val="000000"/>
          <w:kern w:val="0"/>
          <w:sz w:val="20"/>
          <w:szCs w:val="20"/>
          <w:highlight w:val="none"/>
          <w:u w:val="none"/>
          <w:lang w:val="en-US" w:eastAsia="zh-CN" w:bidi="ar"/>
        </w:rPr>
        <w:t>/户、次</w:t>
      </w:r>
    </w:p>
    <w:tbl>
      <w:tblPr>
        <w:tblStyle w:val="28"/>
        <w:tblW w:w="4996"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23"/>
        <w:gridCol w:w="1266"/>
        <w:gridCol w:w="1056"/>
        <w:gridCol w:w="846"/>
        <w:gridCol w:w="951"/>
        <w:gridCol w:w="846"/>
        <w:gridCol w:w="951"/>
        <w:gridCol w:w="531"/>
        <w:gridCol w:w="847"/>
        <w:gridCol w:w="317"/>
        <w:gridCol w:w="84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3" w:hRule="exact"/>
        </w:trPr>
        <w:tc>
          <w:tcPr>
            <w:tcW w:w="454"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highlight w:val="none"/>
              </w:rPr>
            </w:pPr>
            <w:r>
              <w:rPr>
                <w:rFonts w:hint="eastAsia" w:ascii="宋体" w:hAnsi="宋体" w:cs="宋体"/>
                <w:kern w:val="0"/>
                <w:highlight w:val="none"/>
              </w:rPr>
              <w:t>单位</w:t>
            </w:r>
          </w:p>
        </w:tc>
        <w:tc>
          <w:tcPr>
            <w:tcW w:w="682"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highlight w:val="none"/>
              </w:rPr>
            </w:pPr>
            <w:r>
              <w:rPr>
                <w:rFonts w:hint="eastAsia" w:ascii="宋体" w:hAnsi="宋体" w:cs="宋体"/>
                <w:kern w:val="0"/>
                <w:highlight w:val="none"/>
              </w:rPr>
              <w:t>用户数</w:t>
            </w:r>
          </w:p>
        </w:tc>
        <w:tc>
          <w:tcPr>
            <w:tcW w:w="568"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highlight w:val="none"/>
              </w:rPr>
            </w:pPr>
            <w:r>
              <w:rPr>
                <w:rFonts w:hint="eastAsia" w:ascii="宋体" w:hAnsi="宋体" w:cs="宋体"/>
                <w:kern w:val="0"/>
                <w:highlight w:val="none"/>
              </w:rPr>
              <w:t>平均供电靠率</w:t>
            </w:r>
          </w:p>
        </w:tc>
        <w:tc>
          <w:tcPr>
            <w:tcW w:w="455"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highlight w:val="none"/>
              </w:rPr>
            </w:pPr>
            <w:r>
              <w:rPr>
                <w:rFonts w:hint="eastAsia" w:ascii="宋体" w:hAnsi="宋体" w:cs="宋体"/>
                <w:kern w:val="0"/>
                <w:highlight w:val="none"/>
              </w:rPr>
              <w:t>平均停电时间</w:t>
            </w:r>
          </w:p>
        </w:tc>
        <w:tc>
          <w:tcPr>
            <w:tcW w:w="512"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highlight w:val="none"/>
              </w:rPr>
            </w:pPr>
            <w:r>
              <w:rPr>
                <w:rFonts w:hint="eastAsia" w:ascii="宋体" w:hAnsi="宋体" w:cs="宋体"/>
                <w:kern w:val="0"/>
                <w:highlight w:val="none"/>
              </w:rPr>
              <w:t>同比</w:t>
            </w:r>
          </w:p>
        </w:tc>
        <w:tc>
          <w:tcPr>
            <w:tcW w:w="455"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highlight w:val="none"/>
              </w:rPr>
            </w:pPr>
            <w:r>
              <w:rPr>
                <w:rFonts w:hint="eastAsia" w:ascii="宋体" w:hAnsi="宋体" w:cs="宋体"/>
                <w:kern w:val="0"/>
                <w:highlight w:val="none"/>
              </w:rPr>
              <w:t>平均停电频率</w:t>
            </w:r>
          </w:p>
        </w:tc>
        <w:tc>
          <w:tcPr>
            <w:tcW w:w="512"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highlight w:val="none"/>
              </w:rPr>
            </w:pPr>
            <w:r>
              <w:rPr>
                <w:rFonts w:hint="eastAsia" w:ascii="宋体" w:hAnsi="宋体" w:cs="宋体"/>
                <w:kern w:val="0"/>
                <w:highlight w:val="none"/>
              </w:rPr>
              <w:t>同比</w:t>
            </w:r>
          </w:p>
        </w:tc>
        <w:tc>
          <w:tcPr>
            <w:tcW w:w="741" w:type="pct"/>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highlight w:val="none"/>
              </w:rPr>
            </w:pPr>
            <w:r>
              <w:rPr>
                <w:rFonts w:hint="eastAsia" w:ascii="宋体" w:hAnsi="宋体" w:cs="宋体"/>
                <w:kern w:val="0"/>
                <w:highlight w:val="none"/>
              </w:rPr>
              <w:t>带电作业</w:t>
            </w:r>
          </w:p>
        </w:tc>
        <w:tc>
          <w:tcPr>
            <w:tcW w:w="616" w:type="pct"/>
            <w:gridSpan w:val="2"/>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kern w:val="0"/>
                <w:highlight w:val="none"/>
              </w:rPr>
            </w:pPr>
            <w:r>
              <w:rPr>
                <w:rFonts w:hint="eastAsia" w:ascii="宋体" w:hAnsi="宋体" w:eastAsia="宋体" w:cs="宋体"/>
                <w:kern w:val="0"/>
                <w:highlight w:val="none"/>
                <w:lang w:val="en-US" w:eastAsia="zh-CN"/>
              </w:rPr>
              <w:t>利用移动装备转带负荷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45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highlight w:val="none"/>
              </w:rPr>
            </w:pPr>
          </w:p>
        </w:tc>
        <w:tc>
          <w:tcPr>
            <w:tcW w:w="68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highlight w:val="none"/>
              </w:rPr>
            </w:pPr>
          </w:p>
        </w:tc>
        <w:tc>
          <w:tcPr>
            <w:tcW w:w="56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highlight w:val="none"/>
              </w:rPr>
            </w:pPr>
          </w:p>
        </w:tc>
        <w:tc>
          <w:tcPr>
            <w:tcW w:w="455"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highlight w:val="none"/>
              </w:rPr>
            </w:pPr>
          </w:p>
        </w:tc>
        <w:tc>
          <w:tcPr>
            <w:tcW w:w="51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highlight w:val="none"/>
              </w:rPr>
            </w:pPr>
          </w:p>
        </w:tc>
        <w:tc>
          <w:tcPr>
            <w:tcW w:w="455"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highlight w:val="none"/>
              </w:rPr>
            </w:pPr>
          </w:p>
        </w:tc>
        <w:tc>
          <w:tcPr>
            <w:tcW w:w="512"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highlight w:val="none"/>
              </w:rPr>
            </w:pPr>
          </w:p>
        </w:tc>
        <w:tc>
          <w:tcPr>
            <w:tcW w:w="286" w:type="pct"/>
            <w:tcBorders>
              <w:top w:val="single" w:color="auto" w:sz="4" w:space="0"/>
              <w:left w:val="single" w:color="auto" w:sz="4" w:space="0"/>
              <w:bottom w:val="single" w:color="auto" w:sz="4" w:space="0"/>
              <w:right w:val="single" w:color="auto" w:sz="4" w:space="0"/>
            </w:tcBorders>
            <w:noWrap w:val="0"/>
            <w:vAlign w:val="center"/>
          </w:tcPr>
          <w:p>
            <w:pPr>
              <w:widowControl/>
              <w:ind w:left="-107" w:leftChars="-51" w:right="-107" w:rightChars="-51"/>
              <w:jc w:val="center"/>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次数</w:t>
            </w:r>
          </w:p>
        </w:tc>
        <w:tc>
          <w:tcPr>
            <w:tcW w:w="455" w:type="pct"/>
            <w:tcBorders>
              <w:top w:val="single" w:color="auto" w:sz="4" w:space="0"/>
              <w:left w:val="single" w:color="auto" w:sz="4" w:space="0"/>
              <w:bottom w:val="single" w:color="auto" w:sz="4" w:space="0"/>
              <w:right w:val="single" w:color="auto" w:sz="4" w:space="0"/>
            </w:tcBorders>
            <w:noWrap w:val="0"/>
            <w:vAlign w:val="center"/>
          </w:tcPr>
          <w:p>
            <w:pPr>
              <w:widowControl/>
              <w:ind w:left="-107" w:leftChars="-51" w:right="-107" w:rightChars="-51"/>
              <w:jc w:val="center"/>
              <w:rPr>
                <w:rFonts w:hint="eastAsia" w:ascii="宋体" w:hAnsi="宋体" w:cs="宋体"/>
                <w:kern w:val="0"/>
                <w:highlight w:val="none"/>
              </w:rPr>
            </w:pPr>
            <w:r>
              <w:rPr>
                <w:rFonts w:hint="eastAsia" w:ascii="宋体" w:hAnsi="宋体" w:cs="宋体"/>
                <w:kern w:val="0"/>
                <w:highlight w:val="none"/>
              </w:rPr>
              <w:t>减少的</w:t>
            </w:r>
          </w:p>
          <w:p>
            <w:pPr>
              <w:widowControl/>
              <w:ind w:left="-107" w:leftChars="-51" w:right="-107" w:rightChars="-51"/>
              <w:jc w:val="center"/>
              <w:rPr>
                <w:rFonts w:hint="eastAsia" w:ascii="宋体" w:hAnsi="宋体" w:cs="宋体"/>
                <w:kern w:val="0"/>
                <w:highlight w:val="none"/>
              </w:rPr>
            </w:pPr>
            <w:r>
              <w:rPr>
                <w:rFonts w:hint="eastAsia" w:ascii="宋体" w:hAnsi="宋体" w:cs="宋体"/>
                <w:kern w:val="0"/>
                <w:highlight w:val="none"/>
              </w:rPr>
              <w:t>停电时间</w:t>
            </w:r>
          </w:p>
        </w:tc>
        <w:tc>
          <w:tcPr>
            <w:tcW w:w="170" w:type="pct"/>
            <w:tcBorders>
              <w:left w:val="single" w:color="auto" w:sz="4" w:space="0"/>
              <w:bottom w:val="single" w:color="auto" w:sz="4" w:space="0"/>
              <w:right w:val="single" w:color="auto" w:sz="4" w:space="0"/>
            </w:tcBorders>
            <w:noWrap w:val="0"/>
            <w:vAlign w:val="center"/>
          </w:tcPr>
          <w:p>
            <w:pPr>
              <w:widowControl/>
              <w:ind w:left="-107" w:leftChars="-51" w:right="-107" w:rightChars="-51"/>
              <w:jc w:val="center"/>
              <w:rPr>
                <w:rFonts w:hint="eastAsia" w:ascii="宋体" w:hAnsi="宋体" w:eastAsia="宋体" w:cs="宋体"/>
                <w:kern w:val="0"/>
                <w:sz w:val="21"/>
                <w:szCs w:val="21"/>
                <w:highlight w:val="none"/>
                <w:lang w:val="en-US" w:eastAsia="zh-CN" w:bidi="ar-SA"/>
              </w:rPr>
            </w:pPr>
            <w:r>
              <w:rPr>
                <w:rFonts w:hint="eastAsia" w:ascii="宋体" w:hAnsi="宋体" w:cs="宋体"/>
                <w:kern w:val="0"/>
                <w:highlight w:val="none"/>
                <w:lang w:val="en-US" w:eastAsia="zh-CN"/>
              </w:rPr>
              <w:t>次数</w:t>
            </w:r>
          </w:p>
        </w:tc>
        <w:tc>
          <w:tcPr>
            <w:tcW w:w="446" w:type="pct"/>
            <w:tcBorders>
              <w:left w:val="single" w:color="auto" w:sz="4" w:space="0"/>
              <w:bottom w:val="single" w:color="auto" w:sz="4" w:space="0"/>
              <w:right w:val="single" w:color="auto" w:sz="4" w:space="0"/>
            </w:tcBorders>
            <w:noWrap w:val="0"/>
            <w:vAlign w:val="center"/>
          </w:tcPr>
          <w:p>
            <w:pPr>
              <w:widowControl/>
              <w:ind w:left="-107" w:leftChars="-51" w:right="-107" w:rightChars="-51"/>
              <w:jc w:val="center"/>
              <w:rPr>
                <w:rFonts w:hint="eastAsia" w:ascii="宋体" w:hAnsi="宋体" w:cs="宋体"/>
                <w:kern w:val="0"/>
                <w:highlight w:val="none"/>
              </w:rPr>
            </w:pPr>
            <w:r>
              <w:rPr>
                <w:rFonts w:hint="eastAsia" w:ascii="宋体" w:hAnsi="宋体" w:cs="宋体"/>
                <w:kern w:val="0"/>
                <w:highlight w:val="none"/>
              </w:rPr>
              <w:t>减少的</w:t>
            </w:r>
          </w:p>
          <w:p>
            <w:pPr>
              <w:widowControl/>
              <w:ind w:left="-107" w:leftChars="-51" w:right="-107" w:rightChars="-51"/>
              <w:jc w:val="center"/>
              <w:rPr>
                <w:rFonts w:hint="eastAsia" w:ascii="宋体" w:hAnsi="宋体" w:cs="宋体"/>
                <w:kern w:val="0"/>
                <w:sz w:val="21"/>
                <w:szCs w:val="21"/>
                <w:highlight w:val="none"/>
                <w:lang w:val="en-US" w:eastAsia="zh-CN" w:bidi="ar-SA"/>
              </w:rPr>
            </w:pPr>
            <w:r>
              <w:rPr>
                <w:rFonts w:hint="eastAsia" w:ascii="宋体" w:hAnsi="宋体" w:cs="宋体"/>
                <w:kern w:val="0"/>
                <w:highlight w:val="none"/>
              </w:rPr>
              <w:t>停电时间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trPr>
        <w:tc>
          <w:tcPr>
            <w:tcW w:w="454"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包头供电公司</w:t>
            </w:r>
          </w:p>
        </w:tc>
        <w:tc>
          <w:tcPr>
            <w:tcW w:w="6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11024.5667 </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99.9909 </w:t>
            </w:r>
          </w:p>
        </w:tc>
        <w:tc>
          <w:tcPr>
            <w:tcW w:w="4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0.1969 </w:t>
            </w:r>
          </w:p>
        </w:tc>
        <w:tc>
          <w:tcPr>
            <w:tcW w:w="5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0.0664 </w:t>
            </w:r>
          </w:p>
        </w:tc>
        <w:tc>
          <w:tcPr>
            <w:tcW w:w="4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0.0561 </w:t>
            </w:r>
          </w:p>
        </w:tc>
        <w:tc>
          <w:tcPr>
            <w:tcW w:w="5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-0.0015 </w:t>
            </w:r>
          </w:p>
        </w:tc>
        <w:tc>
          <w:tcPr>
            <w:tcW w:w="2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i w:val="0"/>
                <w:color w:val="000000"/>
                <w:kern w:val="0"/>
                <w:sz w:val="21"/>
                <w:szCs w:val="21"/>
                <w:u w:val="none"/>
                <w:lang w:val="en-US" w:eastAsia="zh-CN" w:bidi="ar"/>
              </w:rPr>
              <w:t xml:space="preserve">166 </w:t>
            </w:r>
          </w:p>
        </w:tc>
        <w:tc>
          <w:tcPr>
            <w:tcW w:w="4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i w:val="0"/>
                <w:color w:val="000000"/>
                <w:kern w:val="0"/>
                <w:sz w:val="21"/>
                <w:szCs w:val="21"/>
                <w:u w:val="none"/>
                <w:lang w:val="en-US" w:eastAsia="zh-CN" w:bidi="ar"/>
              </w:rPr>
              <w:t xml:space="preserve">0.6541 </w:t>
            </w:r>
          </w:p>
        </w:tc>
        <w:tc>
          <w:tcPr>
            <w:tcW w:w="170"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right"/>
              <w:textAlignment w:val="bottom"/>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i w:val="0"/>
                <w:color w:val="000000"/>
                <w:kern w:val="0"/>
                <w:sz w:val="20"/>
                <w:szCs w:val="20"/>
                <w:u w:val="none"/>
                <w:lang w:val="en-US" w:eastAsia="zh-CN" w:bidi="ar"/>
              </w:rPr>
              <w:t xml:space="preserve">3 </w:t>
            </w:r>
          </w:p>
        </w:tc>
        <w:tc>
          <w:tcPr>
            <w:tcW w:w="446"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 xml:space="preserve">0.0542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trPr>
        <w:tc>
          <w:tcPr>
            <w:tcW w:w="454"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东河供电分公司</w:t>
            </w:r>
          </w:p>
        </w:tc>
        <w:tc>
          <w:tcPr>
            <w:tcW w:w="6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2272.0000 </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99.9996 </w:t>
            </w:r>
          </w:p>
        </w:tc>
        <w:tc>
          <w:tcPr>
            <w:tcW w:w="4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0.0078 </w:t>
            </w:r>
          </w:p>
        </w:tc>
        <w:tc>
          <w:tcPr>
            <w:tcW w:w="5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-0.0289 </w:t>
            </w:r>
          </w:p>
        </w:tc>
        <w:tc>
          <w:tcPr>
            <w:tcW w:w="4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0.0057 </w:t>
            </w:r>
          </w:p>
        </w:tc>
        <w:tc>
          <w:tcPr>
            <w:tcW w:w="5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-0.0196 </w:t>
            </w:r>
          </w:p>
        </w:tc>
        <w:tc>
          <w:tcPr>
            <w:tcW w:w="2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i w:val="0"/>
                <w:color w:val="000000"/>
                <w:kern w:val="0"/>
                <w:sz w:val="21"/>
                <w:szCs w:val="21"/>
                <w:u w:val="none"/>
                <w:lang w:val="en-US" w:eastAsia="zh-CN" w:bidi="ar"/>
              </w:rPr>
              <w:t xml:space="preserve">31 </w:t>
            </w:r>
          </w:p>
        </w:tc>
        <w:tc>
          <w:tcPr>
            <w:tcW w:w="4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i w:val="0"/>
                <w:color w:val="000000"/>
                <w:kern w:val="0"/>
                <w:sz w:val="21"/>
                <w:szCs w:val="21"/>
                <w:u w:val="none"/>
                <w:lang w:val="en-US" w:eastAsia="zh-CN" w:bidi="ar"/>
              </w:rPr>
              <w:t xml:space="preserve">0.7951 </w:t>
            </w:r>
          </w:p>
        </w:tc>
        <w:tc>
          <w:tcPr>
            <w:tcW w:w="170"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right"/>
              <w:textAlignment w:val="bottom"/>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i w:val="0"/>
                <w:color w:val="000000"/>
                <w:kern w:val="0"/>
                <w:sz w:val="20"/>
                <w:szCs w:val="20"/>
                <w:u w:val="none"/>
                <w:lang w:val="en-US" w:eastAsia="zh-CN" w:bidi="ar"/>
              </w:rPr>
              <w:t xml:space="preserve">0 </w:t>
            </w:r>
          </w:p>
        </w:tc>
        <w:tc>
          <w:tcPr>
            <w:tcW w:w="446"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 xml:space="preserve">0.0000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trPr>
        <w:tc>
          <w:tcPr>
            <w:tcW w:w="454"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青山供电分公司</w:t>
            </w:r>
          </w:p>
        </w:tc>
        <w:tc>
          <w:tcPr>
            <w:tcW w:w="6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2664.9222 </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99.9945 </w:t>
            </w:r>
          </w:p>
        </w:tc>
        <w:tc>
          <w:tcPr>
            <w:tcW w:w="4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0.1195 </w:t>
            </w:r>
          </w:p>
        </w:tc>
        <w:tc>
          <w:tcPr>
            <w:tcW w:w="5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-0.0275 </w:t>
            </w:r>
          </w:p>
        </w:tc>
        <w:tc>
          <w:tcPr>
            <w:tcW w:w="4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0.0555 </w:t>
            </w:r>
          </w:p>
        </w:tc>
        <w:tc>
          <w:tcPr>
            <w:tcW w:w="5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-0.0125 </w:t>
            </w:r>
          </w:p>
        </w:tc>
        <w:tc>
          <w:tcPr>
            <w:tcW w:w="2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i w:val="0"/>
                <w:color w:val="000000"/>
                <w:kern w:val="0"/>
                <w:sz w:val="21"/>
                <w:szCs w:val="21"/>
                <w:u w:val="none"/>
                <w:lang w:val="en-US" w:eastAsia="zh-CN" w:bidi="ar"/>
              </w:rPr>
              <w:t xml:space="preserve">41 </w:t>
            </w:r>
          </w:p>
        </w:tc>
        <w:tc>
          <w:tcPr>
            <w:tcW w:w="4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i w:val="0"/>
                <w:color w:val="000000"/>
                <w:kern w:val="0"/>
                <w:sz w:val="21"/>
                <w:szCs w:val="21"/>
                <w:u w:val="none"/>
                <w:lang w:val="en-US" w:eastAsia="zh-CN" w:bidi="ar"/>
              </w:rPr>
              <w:t xml:space="preserve">0.6045 </w:t>
            </w:r>
          </w:p>
        </w:tc>
        <w:tc>
          <w:tcPr>
            <w:tcW w:w="170"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right"/>
              <w:textAlignment w:val="bottom"/>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i w:val="0"/>
                <w:color w:val="000000"/>
                <w:kern w:val="0"/>
                <w:sz w:val="20"/>
                <w:szCs w:val="20"/>
                <w:u w:val="none"/>
                <w:lang w:val="en-US" w:eastAsia="zh-CN" w:bidi="ar"/>
              </w:rPr>
              <w:t xml:space="preserve">0 </w:t>
            </w:r>
          </w:p>
        </w:tc>
        <w:tc>
          <w:tcPr>
            <w:tcW w:w="446"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 xml:space="preserve">0.0000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trPr>
        <w:tc>
          <w:tcPr>
            <w:tcW w:w="0" w:type="auto"/>
            <w:vAlign w:val="bottom"/>
          </w:tcPr>
          <w:p>
            <w:pPr>
              <w:keepNext w:val="0"/>
              <w:keepLines w:val="0"/>
              <w:widowControl/>
              <w:suppressLineNumbers w:val="0"/>
              <w:jc w:val="left"/>
              <w:textAlignment w:val="bottom"/>
              <w:rPr>
                <w:rFonts w:hint="eastAsia" w:ascii="Times New Roman" w:hAnsi="Times New Roman" w:eastAsia="宋体" w:cs="Times New Roman"/>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昆区供电分公司</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2472.5444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99.9756 </w:t>
            </w:r>
          </w:p>
        </w:tc>
        <w:tc>
          <w:tcPr>
            <w:tcW w:w="455" w:type="pct"/>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0.5279 </w:t>
            </w:r>
          </w:p>
        </w:tc>
        <w:tc>
          <w:tcPr>
            <w:tcW w:w="512" w:type="pct"/>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0.5122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0.1019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0.0936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i w:val="0"/>
                <w:color w:val="000000"/>
                <w:kern w:val="0"/>
                <w:sz w:val="21"/>
                <w:szCs w:val="21"/>
                <w:u w:val="none"/>
                <w:lang w:val="en-US" w:eastAsia="zh-CN" w:bidi="ar"/>
              </w:rPr>
              <w:t xml:space="preserve">47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i w:val="0"/>
                <w:color w:val="000000"/>
                <w:kern w:val="0"/>
                <w:sz w:val="21"/>
                <w:szCs w:val="21"/>
                <w:u w:val="none"/>
                <w:lang w:val="en-US" w:eastAsia="zh-CN" w:bidi="ar"/>
              </w:rPr>
              <w:t xml:space="preserve">0.9884 </w:t>
            </w:r>
          </w:p>
        </w:tc>
        <w:tc>
          <w:tcPr>
            <w:tcW w:w="0" w:type="auto"/>
            <w:vAlign w:val="bottom"/>
          </w:tcPr>
          <w:p>
            <w:pPr>
              <w:keepNext w:val="0"/>
              <w:keepLines w:val="0"/>
              <w:widowControl/>
              <w:suppressLineNumbers w:val="0"/>
              <w:jc w:val="right"/>
              <w:textAlignment w:val="bottom"/>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i w:val="0"/>
                <w:color w:val="000000"/>
                <w:kern w:val="0"/>
                <w:sz w:val="20"/>
                <w:szCs w:val="20"/>
                <w:u w:val="none"/>
                <w:lang w:val="en-US" w:eastAsia="zh-CN" w:bidi="ar"/>
              </w:rPr>
              <w:t xml:space="preserve">2 </w:t>
            </w:r>
          </w:p>
        </w:tc>
        <w:tc>
          <w:tcPr>
            <w:tcW w:w="0" w:type="auto"/>
            <w:vAlign w:val="bottom"/>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 xml:space="preserve">0.2198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trPr>
        <w:tc>
          <w:tcPr>
            <w:tcW w:w="0" w:type="auto"/>
            <w:vAlign w:val="bottom"/>
          </w:tcPr>
          <w:p>
            <w:pPr>
              <w:keepNext w:val="0"/>
              <w:keepLines w:val="0"/>
              <w:widowControl/>
              <w:suppressLineNumbers w:val="0"/>
              <w:jc w:val="left"/>
              <w:textAlignment w:val="bottom"/>
              <w:rPr>
                <w:rFonts w:hint="eastAsia" w:ascii="Times New Roman" w:hAnsi="Times New Roman" w:eastAsia="宋体" w:cs="Times New Roman"/>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白云供电分公司</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301.0556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99.9918 </w:t>
            </w:r>
          </w:p>
        </w:tc>
        <w:tc>
          <w:tcPr>
            <w:tcW w:w="455" w:type="pct"/>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0.1777 </w:t>
            </w:r>
          </w:p>
        </w:tc>
        <w:tc>
          <w:tcPr>
            <w:tcW w:w="512" w:type="pct"/>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0.1538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0.2691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0.2040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i w:val="0"/>
                <w:color w:val="000000"/>
                <w:kern w:val="0"/>
                <w:sz w:val="21"/>
                <w:szCs w:val="21"/>
                <w:u w:val="none"/>
                <w:lang w:val="en-US" w:eastAsia="zh-CN" w:bidi="ar"/>
              </w:rPr>
              <w:t xml:space="preserve">3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i w:val="0"/>
                <w:color w:val="000000"/>
                <w:kern w:val="0"/>
                <w:sz w:val="21"/>
                <w:szCs w:val="21"/>
                <w:u w:val="none"/>
                <w:lang w:val="en-US" w:eastAsia="zh-CN" w:bidi="ar"/>
              </w:rPr>
              <w:t xml:space="preserve">0.3290 </w:t>
            </w:r>
          </w:p>
        </w:tc>
        <w:tc>
          <w:tcPr>
            <w:tcW w:w="0" w:type="auto"/>
            <w:vAlign w:val="bottom"/>
          </w:tcPr>
          <w:p>
            <w:pPr>
              <w:keepNext w:val="0"/>
              <w:keepLines w:val="0"/>
              <w:widowControl/>
              <w:suppressLineNumbers w:val="0"/>
              <w:jc w:val="right"/>
              <w:textAlignment w:val="bottom"/>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i w:val="0"/>
                <w:color w:val="000000"/>
                <w:kern w:val="0"/>
                <w:sz w:val="20"/>
                <w:szCs w:val="20"/>
                <w:u w:val="none"/>
                <w:lang w:val="en-US" w:eastAsia="zh-CN" w:bidi="ar"/>
              </w:rPr>
              <w:t xml:space="preserve">0 </w:t>
            </w:r>
          </w:p>
        </w:tc>
        <w:tc>
          <w:tcPr>
            <w:tcW w:w="0" w:type="auto"/>
            <w:vAlign w:val="bottom"/>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 xml:space="preserve">0.0000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trPr>
        <w:tc>
          <w:tcPr>
            <w:tcW w:w="0" w:type="auto"/>
            <w:vAlign w:val="bottom"/>
          </w:tcPr>
          <w:p>
            <w:pPr>
              <w:keepNext w:val="0"/>
              <w:keepLines w:val="0"/>
              <w:widowControl/>
              <w:suppressLineNumbers w:val="0"/>
              <w:jc w:val="left"/>
              <w:textAlignment w:val="bottom"/>
              <w:rPr>
                <w:rFonts w:hint="eastAsia" w:ascii="Times New Roman" w:hAnsi="Times New Roman" w:eastAsia="宋体" w:cs="Times New Roman"/>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石拐供电分公司</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189.0000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99.9618 </w:t>
            </w:r>
          </w:p>
        </w:tc>
        <w:tc>
          <w:tcPr>
            <w:tcW w:w="455" w:type="pct"/>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0.8254 </w:t>
            </w:r>
          </w:p>
        </w:tc>
        <w:tc>
          <w:tcPr>
            <w:tcW w:w="512" w:type="pct"/>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-0.2755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0.0688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-0.2937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i w:val="0"/>
                <w:color w:val="000000"/>
                <w:kern w:val="0"/>
                <w:sz w:val="21"/>
                <w:szCs w:val="21"/>
                <w:u w:val="none"/>
                <w:lang w:val="en-US" w:eastAsia="zh-CN" w:bidi="ar"/>
              </w:rPr>
              <w:t xml:space="preserve">6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i w:val="0"/>
                <w:color w:val="000000"/>
                <w:kern w:val="0"/>
                <w:sz w:val="21"/>
                <w:szCs w:val="21"/>
                <w:u w:val="none"/>
                <w:lang w:val="en-US" w:eastAsia="zh-CN" w:bidi="ar"/>
              </w:rPr>
              <w:t xml:space="preserve">0.3158 </w:t>
            </w:r>
          </w:p>
        </w:tc>
        <w:tc>
          <w:tcPr>
            <w:tcW w:w="0" w:type="auto"/>
            <w:vAlign w:val="bottom"/>
          </w:tcPr>
          <w:p>
            <w:pPr>
              <w:keepNext w:val="0"/>
              <w:keepLines w:val="0"/>
              <w:widowControl/>
              <w:suppressLineNumbers w:val="0"/>
              <w:jc w:val="right"/>
              <w:textAlignment w:val="bottom"/>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i w:val="0"/>
                <w:color w:val="000000"/>
                <w:kern w:val="0"/>
                <w:sz w:val="20"/>
                <w:szCs w:val="20"/>
                <w:u w:val="none"/>
                <w:lang w:val="en-US" w:eastAsia="zh-CN" w:bidi="ar"/>
              </w:rPr>
              <w:t xml:space="preserve">0 </w:t>
            </w:r>
          </w:p>
        </w:tc>
        <w:tc>
          <w:tcPr>
            <w:tcW w:w="0" w:type="auto"/>
            <w:vAlign w:val="bottom"/>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 xml:space="preserve">0.0000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trPr>
        <w:tc>
          <w:tcPr>
            <w:tcW w:w="0" w:type="auto"/>
            <w:vAlign w:val="bottom"/>
          </w:tcPr>
          <w:p>
            <w:pPr>
              <w:keepNext w:val="0"/>
              <w:keepLines w:val="0"/>
              <w:widowControl/>
              <w:suppressLineNumbers w:val="0"/>
              <w:jc w:val="left"/>
              <w:textAlignment w:val="bottom"/>
              <w:rPr>
                <w:rFonts w:hint="eastAsia" w:ascii="Times New Roman" w:hAnsi="Times New Roman" w:eastAsia="宋体" w:cs="Times New Roman"/>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高新供电分公司</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1491.7778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99.9987 </w:t>
            </w:r>
          </w:p>
        </w:tc>
        <w:tc>
          <w:tcPr>
            <w:tcW w:w="455" w:type="pct"/>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0.0287 </w:t>
            </w:r>
          </w:p>
        </w:tc>
        <w:tc>
          <w:tcPr>
            <w:tcW w:w="512" w:type="pct"/>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-0.2176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0.0101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-0.0958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i w:val="0"/>
                <w:color w:val="000000"/>
                <w:kern w:val="0"/>
                <w:sz w:val="21"/>
                <w:szCs w:val="21"/>
                <w:u w:val="none"/>
                <w:lang w:val="en-US" w:eastAsia="zh-CN" w:bidi="ar"/>
              </w:rPr>
              <w:t xml:space="preserve">13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i w:val="0"/>
                <w:color w:val="000000"/>
                <w:kern w:val="0"/>
                <w:sz w:val="21"/>
                <w:szCs w:val="21"/>
                <w:u w:val="none"/>
                <w:lang w:val="en-US" w:eastAsia="zh-CN" w:bidi="ar"/>
              </w:rPr>
              <w:t xml:space="preserve">0.2845 </w:t>
            </w:r>
          </w:p>
        </w:tc>
        <w:tc>
          <w:tcPr>
            <w:tcW w:w="0" w:type="auto"/>
            <w:vAlign w:val="bottom"/>
          </w:tcPr>
          <w:p>
            <w:pPr>
              <w:keepNext w:val="0"/>
              <w:keepLines w:val="0"/>
              <w:widowControl/>
              <w:suppressLineNumbers w:val="0"/>
              <w:jc w:val="right"/>
              <w:textAlignment w:val="bottom"/>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i w:val="0"/>
                <w:color w:val="000000"/>
                <w:kern w:val="0"/>
                <w:sz w:val="20"/>
                <w:szCs w:val="20"/>
                <w:u w:val="none"/>
                <w:lang w:val="en-US" w:eastAsia="zh-CN" w:bidi="ar"/>
              </w:rPr>
              <w:t xml:space="preserve">0 </w:t>
            </w:r>
          </w:p>
        </w:tc>
        <w:tc>
          <w:tcPr>
            <w:tcW w:w="0" w:type="auto"/>
            <w:vAlign w:val="bottom"/>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 xml:space="preserve">0.0000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trPr>
        <w:tc>
          <w:tcPr>
            <w:tcW w:w="0" w:type="auto"/>
            <w:vAlign w:val="bottom"/>
          </w:tcPr>
          <w:p>
            <w:pPr>
              <w:keepNext w:val="0"/>
              <w:keepLines w:val="0"/>
              <w:widowControl/>
              <w:suppressLineNumbers w:val="0"/>
              <w:jc w:val="left"/>
              <w:textAlignment w:val="bottom"/>
              <w:rPr>
                <w:rFonts w:hint="eastAsia" w:ascii="Times New Roman" w:hAnsi="Times New Roman" w:eastAsia="宋体" w:cs="Times New Roman"/>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新都市区供电分公司</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982.0444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99.9870 </w:t>
            </w:r>
          </w:p>
        </w:tc>
        <w:tc>
          <w:tcPr>
            <w:tcW w:w="455" w:type="pct"/>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0.2815 </w:t>
            </w:r>
          </w:p>
        </w:tc>
        <w:tc>
          <w:tcPr>
            <w:tcW w:w="512" w:type="pct"/>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0.0312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0.0978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0.0473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i w:val="0"/>
                <w:color w:val="000000"/>
                <w:kern w:val="0"/>
                <w:sz w:val="21"/>
                <w:szCs w:val="21"/>
                <w:u w:val="none"/>
                <w:lang w:val="en-US" w:eastAsia="zh-CN" w:bidi="ar"/>
              </w:rPr>
              <w:t xml:space="preserve">13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i w:val="0"/>
                <w:color w:val="000000"/>
                <w:kern w:val="0"/>
                <w:sz w:val="21"/>
                <w:szCs w:val="21"/>
                <w:u w:val="none"/>
                <w:lang w:val="en-US" w:eastAsia="zh-CN" w:bidi="ar"/>
              </w:rPr>
              <w:t xml:space="preserve">0.3966 </w:t>
            </w:r>
          </w:p>
        </w:tc>
        <w:tc>
          <w:tcPr>
            <w:tcW w:w="0" w:type="auto"/>
            <w:vAlign w:val="bottom"/>
          </w:tcPr>
          <w:p>
            <w:pPr>
              <w:keepNext w:val="0"/>
              <w:keepLines w:val="0"/>
              <w:widowControl/>
              <w:suppressLineNumbers w:val="0"/>
              <w:jc w:val="right"/>
              <w:textAlignment w:val="bottom"/>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i w:val="0"/>
                <w:color w:val="000000"/>
                <w:kern w:val="0"/>
                <w:sz w:val="20"/>
                <w:szCs w:val="20"/>
                <w:u w:val="none"/>
                <w:lang w:val="en-US" w:eastAsia="zh-CN" w:bidi="ar"/>
              </w:rPr>
              <w:t xml:space="preserve">1 </w:t>
            </w:r>
          </w:p>
        </w:tc>
        <w:tc>
          <w:tcPr>
            <w:tcW w:w="0" w:type="auto"/>
            <w:vAlign w:val="bottom"/>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 xml:space="preserve">0.0550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trPr>
        <w:tc>
          <w:tcPr>
            <w:tcW w:w="0" w:type="auto"/>
            <w:vAlign w:val="bottom"/>
          </w:tcPr>
          <w:p>
            <w:pPr>
              <w:keepNext w:val="0"/>
              <w:keepLines w:val="0"/>
              <w:widowControl/>
              <w:suppressLineNumbers w:val="0"/>
              <w:jc w:val="left"/>
              <w:textAlignment w:val="bottom"/>
              <w:rPr>
                <w:rFonts w:hint="eastAsia" w:ascii="Times New Roman" w:hAnsi="Times New Roman" w:eastAsia="宋体" w:cs="Times New Roman"/>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九原供电分公司</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73.4000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100.0000 </w:t>
            </w:r>
          </w:p>
        </w:tc>
        <w:tc>
          <w:tcPr>
            <w:tcW w:w="455" w:type="pct"/>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0.0000 </w:t>
            </w:r>
          </w:p>
        </w:tc>
        <w:tc>
          <w:tcPr>
            <w:tcW w:w="512" w:type="pct"/>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0.0000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0.0000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0.0000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i w:val="0"/>
                <w:color w:val="000000"/>
                <w:kern w:val="0"/>
                <w:sz w:val="21"/>
                <w:szCs w:val="21"/>
                <w:u w:val="none"/>
                <w:lang w:val="en-US" w:eastAsia="zh-CN" w:bidi="ar"/>
              </w:rPr>
              <w:t xml:space="preserve">0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i w:val="0"/>
                <w:color w:val="000000"/>
                <w:kern w:val="0"/>
                <w:sz w:val="21"/>
                <w:szCs w:val="21"/>
                <w:u w:val="none"/>
                <w:lang w:val="en-US" w:eastAsia="zh-CN" w:bidi="ar"/>
              </w:rPr>
              <w:t xml:space="preserve">0.0000 </w:t>
            </w:r>
          </w:p>
        </w:tc>
        <w:tc>
          <w:tcPr>
            <w:tcW w:w="0" w:type="auto"/>
            <w:vAlign w:val="bottom"/>
          </w:tcPr>
          <w:p>
            <w:pPr>
              <w:keepNext w:val="0"/>
              <w:keepLines w:val="0"/>
              <w:widowControl/>
              <w:suppressLineNumbers w:val="0"/>
              <w:jc w:val="right"/>
              <w:textAlignment w:val="bottom"/>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i w:val="0"/>
                <w:color w:val="000000"/>
                <w:kern w:val="0"/>
                <w:sz w:val="20"/>
                <w:szCs w:val="20"/>
                <w:u w:val="none"/>
                <w:lang w:val="en-US" w:eastAsia="zh-CN" w:bidi="ar"/>
              </w:rPr>
              <w:t xml:space="preserve">0 </w:t>
            </w:r>
          </w:p>
        </w:tc>
        <w:tc>
          <w:tcPr>
            <w:tcW w:w="0" w:type="auto"/>
            <w:vAlign w:val="bottom"/>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 xml:space="preserve">0.0000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trPr>
        <w:tc>
          <w:tcPr>
            <w:tcW w:w="0" w:type="auto"/>
            <w:vAlign w:val="bottom"/>
          </w:tcPr>
          <w:p>
            <w:pPr>
              <w:keepNext w:val="0"/>
              <w:keepLines w:val="0"/>
              <w:widowControl/>
              <w:suppressLineNumbers w:val="0"/>
              <w:jc w:val="left"/>
              <w:textAlignment w:val="bottom"/>
              <w:rPr>
                <w:rFonts w:hint="eastAsia" w:ascii="Times New Roman" w:hAnsi="Times New Roman" w:eastAsia="宋体" w:cs="Times New Roman"/>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土右供电分公司</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205.8222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100.0000 </w:t>
            </w:r>
          </w:p>
        </w:tc>
        <w:tc>
          <w:tcPr>
            <w:tcW w:w="455" w:type="pct"/>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0.0000 </w:t>
            </w:r>
          </w:p>
        </w:tc>
        <w:tc>
          <w:tcPr>
            <w:tcW w:w="512" w:type="pct"/>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-0.0301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0.0000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-0.0163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i w:val="0"/>
                <w:color w:val="000000"/>
                <w:kern w:val="0"/>
                <w:sz w:val="21"/>
                <w:szCs w:val="21"/>
                <w:u w:val="none"/>
                <w:lang w:val="en-US" w:eastAsia="zh-CN" w:bidi="ar"/>
              </w:rPr>
              <w:t xml:space="preserve">7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i w:val="0"/>
                <w:color w:val="000000"/>
                <w:kern w:val="0"/>
                <w:sz w:val="21"/>
                <w:szCs w:val="21"/>
                <w:u w:val="none"/>
                <w:lang w:val="en-US" w:eastAsia="zh-CN" w:bidi="ar"/>
              </w:rPr>
              <w:t xml:space="preserve">0.2532 </w:t>
            </w:r>
          </w:p>
        </w:tc>
        <w:tc>
          <w:tcPr>
            <w:tcW w:w="0" w:type="auto"/>
            <w:vAlign w:val="bottom"/>
          </w:tcPr>
          <w:p>
            <w:pPr>
              <w:keepNext w:val="0"/>
              <w:keepLines w:val="0"/>
              <w:widowControl/>
              <w:suppressLineNumbers w:val="0"/>
              <w:jc w:val="right"/>
              <w:textAlignment w:val="bottom"/>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i w:val="0"/>
                <w:color w:val="000000"/>
                <w:kern w:val="0"/>
                <w:sz w:val="20"/>
                <w:szCs w:val="20"/>
                <w:u w:val="none"/>
                <w:lang w:val="en-US" w:eastAsia="zh-CN" w:bidi="ar"/>
              </w:rPr>
              <w:t xml:space="preserve">0 </w:t>
            </w:r>
          </w:p>
        </w:tc>
        <w:tc>
          <w:tcPr>
            <w:tcW w:w="0" w:type="auto"/>
            <w:vAlign w:val="bottom"/>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 xml:space="preserve">0.0000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trPr>
        <w:tc>
          <w:tcPr>
            <w:tcW w:w="0" w:type="auto"/>
            <w:vAlign w:val="bottom"/>
          </w:tcPr>
          <w:p>
            <w:pPr>
              <w:keepNext w:val="0"/>
              <w:keepLines w:val="0"/>
              <w:widowControl/>
              <w:suppressLineNumbers w:val="0"/>
              <w:jc w:val="left"/>
              <w:textAlignment w:val="bottom"/>
              <w:rPr>
                <w:rFonts w:hint="eastAsia" w:ascii="Times New Roman" w:hAnsi="Times New Roman" w:eastAsia="宋体" w:cs="Times New Roman"/>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固阳供电分公司</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182.0000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100.0000 </w:t>
            </w:r>
          </w:p>
        </w:tc>
        <w:tc>
          <w:tcPr>
            <w:tcW w:w="455" w:type="pct"/>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0.0000 </w:t>
            </w:r>
          </w:p>
        </w:tc>
        <w:tc>
          <w:tcPr>
            <w:tcW w:w="512" w:type="pct"/>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0.0000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0.0000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0.0000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i w:val="0"/>
                <w:color w:val="000000"/>
                <w:kern w:val="0"/>
                <w:sz w:val="21"/>
                <w:szCs w:val="21"/>
                <w:u w:val="none"/>
                <w:lang w:val="en-US" w:eastAsia="zh-CN" w:bidi="ar"/>
              </w:rPr>
              <w:t xml:space="preserve">5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i w:val="0"/>
                <w:color w:val="000000"/>
                <w:kern w:val="0"/>
                <w:sz w:val="21"/>
                <w:szCs w:val="21"/>
                <w:u w:val="none"/>
                <w:lang w:val="en-US" w:eastAsia="zh-CN" w:bidi="ar"/>
              </w:rPr>
              <w:t xml:space="preserve">1.7881 </w:t>
            </w:r>
          </w:p>
        </w:tc>
        <w:tc>
          <w:tcPr>
            <w:tcW w:w="0" w:type="auto"/>
            <w:vAlign w:val="bottom"/>
          </w:tcPr>
          <w:p>
            <w:pPr>
              <w:keepNext w:val="0"/>
              <w:keepLines w:val="0"/>
              <w:widowControl/>
              <w:suppressLineNumbers w:val="0"/>
              <w:jc w:val="right"/>
              <w:textAlignment w:val="bottom"/>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i w:val="0"/>
                <w:color w:val="000000"/>
                <w:kern w:val="0"/>
                <w:sz w:val="20"/>
                <w:szCs w:val="20"/>
                <w:u w:val="none"/>
                <w:lang w:val="en-US" w:eastAsia="zh-CN" w:bidi="ar"/>
              </w:rPr>
              <w:t xml:space="preserve">0 </w:t>
            </w:r>
          </w:p>
        </w:tc>
        <w:tc>
          <w:tcPr>
            <w:tcW w:w="0" w:type="auto"/>
            <w:vAlign w:val="bottom"/>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 xml:space="preserve">0.0000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trPr>
        <w:tc>
          <w:tcPr>
            <w:tcW w:w="0" w:type="auto"/>
            <w:vAlign w:val="bottom"/>
          </w:tcPr>
          <w:p>
            <w:pPr>
              <w:keepNext w:val="0"/>
              <w:keepLines w:val="0"/>
              <w:widowControl/>
              <w:suppressLineNumbers w:val="0"/>
              <w:jc w:val="left"/>
              <w:textAlignment w:val="bottom"/>
              <w:rPr>
                <w:rFonts w:hint="eastAsia" w:ascii="Times New Roman" w:hAnsi="Times New Roman" w:eastAsia="宋体" w:cs="Times New Roman"/>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达茂供电分公司</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144.0000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100.0000 </w:t>
            </w:r>
          </w:p>
        </w:tc>
        <w:tc>
          <w:tcPr>
            <w:tcW w:w="455" w:type="pct"/>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0.0000 </w:t>
            </w:r>
          </w:p>
        </w:tc>
        <w:tc>
          <w:tcPr>
            <w:tcW w:w="512" w:type="pct"/>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-0.7832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0.0000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 xml:space="preserve">-0.5486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i w:val="0"/>
                <w:color w:val="000000"/>
                <w:kern w:val="0"/>
                <w:sz w:val="21"/>
                <w:szCs w:val="21"/>
                <w:u w:val="none"/>
                <w:lang w:val="en-US" w:eastAsia="zh-CN" w:bidi="ar"/>
              </w:rPr>
              <w:t xml:space="preserve">0 </w:t>
            </w:r>
          </w:p>
        </w:tc>
        <w:tc>
          <w:tcPr>
            <w:tcW w:w="0" w:type="auto"/>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i w:val="0"/>
                <w:color w:val="000000"/>
                <w:kern w:val="0"/>
                <w:sz w:val="21"/>
                <w:szCs w:val="21"/>
                <w:u w:val="none"/>
                <w:lang w:val="en-US" w:eastAsia="zh-CN" w:bidi="ar"/>
              </w:rPr>
              <w:t xml:space="preserve">0.0000 </w:t>
            </w:r>
          </w:p>
        </w:tc>
        <w:tc>
          <w:tcPr>
            <w:tcW w:w="0" w:type="auto"/>
            <w:vAlign w:val="bottom"/>
          </w:tcPr>
          <w:p>
            <w:pPr>
              <w:keepNext w:val="0"/>
              <w:keepLines w:val="0"/>
              <w:widowControl/>
              <w:suppressLineNumbers w:val="0"/>
              <w:jc w:val="right"/>
              <w:textAlignment w:val="bottom"/>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i w:val="0"/>
                <w:color w:val="000000"/>
                <w:kern w:val="0"/>
                <w:sz w:val="20"/>
                <w:szCs w:val="20"/>
                <w:u w:val="none"/>
                <w:lang w:val="en-US" w:eastAsia="zh-CN" w:bidi="ar"/>
              </w:rPr>
              <w:t xml:space="preserve">0 </w:t>
            </w:r>
          </w:p>
        </w:tc>
        <w:tc>
          <w:tcPr>
            <w:tcW w:w="0" w:type="auto"/>
            <w:vAlign w:val="bottom"/>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default" w:ascii="宋体" w:hAnsi="宋体" w:eastAsia="宋体" w:cs="宋体"/>
                <w:i w:val="0"/>
                <w:color w:val="000000"/>
                <w:kern w:val="0"/>
                <w:sz w:val="21"/>
                <w:szCs w:val="21"/>
                <w:u w:val="none"/>
                <w:lang w:val="en-US" w:eastAsia="zh-CN" w:bidi="ar"/>
              </w:rPr>
              <w:t xml:space="preserve">0.0000 </w:t>
            </w:r>
          </w:p>
        </w:tc>
      </w:tr>
    </w:tbl>
    <w:p>
      <w:pPr>
        <w:keepNext w:val="0"/>
        <w:keepLines w:val="0"/>
        <w:pageBreakBefore w:val="0"/>
        <w:widowControl/>
        <w:kinsoku/>
        <w:wordWrap/>
        <w:overflowPunct/>
        <w:topLinePunct w:val="0"/>
        <w:autoSpaceDE/>
        <w:autoSpaceDN/>
        <w:bidi w:val="0"/>
        <w:adjustRightInd/>
        <w:snapToGrid/>
        <w:spacing w:before="157" w:beforeLines="50"/>
        <w:ind w:left="-107" w:leftChars="-51" w:right="-107" w:rightChars="-51"/>
        <w:jc w:val="left"/>
        <w:textAlignment w:val="auto"/>
        <w:rPr>
          <w:rFonts w:hint="default" w:eastAsia="宋体" w:cs="宋体"/>
          <w:color w:val="auto"/>
          <w:sz w:val="21"/>
          <w:szCs w:val="21"/>
          <w:highlight w:val="none"/>
          <w:lang w:val="en-US" w:eastAsia="zh-CN"/>
        </w:rPr>
      </w:pPr>
      <w:r>
        <w:rPr>
          <w:rFonts w:hint="eastAsia" w:eastAsia="宋体" w:cs="宋体"/>
          <w:color w:val="auto"/>
          <w:sz w:val="21"/>
          <w:szCs w:val="21"/>
          <w:highlight w:val="none"/>
          <w:lang w:val="en-US" w:eastAsia="zh-CN"/>
        </w:rPr>
        <w:t>备注：</w:t>
      </w:r>
      <w:r>
        <w:rPr>
          <w:rFonts w:hint="eastAsia" w:ascii="宋体" w:hAnsi="宋体" w:cs="宋体"/>
          <w:kern w:val="0"/>
          <w:highlight w:val="none"/>
        </w:rPr>
        <w:t>减少的停电时间</w:t>
      </w:r>
      <w:r>
        <w:rPr>
          <w:rFonts w:hint="eastAsia" w:ascii="宋体" w:hAnsi="宋体" w:cs="宋体"/>
          <w:kern w:val="0"/>
          <w:highlight w:val="none"/>
          <w:lang w:val="en-US" w:eastAsia="zh-CN"/>
        </w:rPr>
        <w:t>=对应的作业时户数/等效用户数，需计算。</w:t>
      </w:r>
    </w:p>
    <w:p>
      <w:pPr>
        <w:pStyle w:val="11"/>
        <w:rPr>
          <w:rFonts w:hint="eastAsia"/>
        </w:rPr>
      </w:pPr>
    </w:p>
    <w:p>
      <w:pPr>
        <w:pStyle w:val="2"/>
        <w:keepNext/>
        <w:keepLines/>
        <w:pageBreakBefore w:val="0"/>
        <w:widowControl w:val="0"/>
        <w:numPr>
          <w:ilvl w:val="0"/>
          <w:numId w:val="4"/>
        </w:numPr>
        <w:kinsoku/>
        <w:wordWrap/>
        <w:overflowPunct/>
        <w:topLinePunct w:val="0"/>
        <w:autoSpaceDE/>
        <w:autoSpaceDN/>
        <w:bidi w:val="0"/>
        <w:adjustRightInd/>
        <w:snapToGrid w:val="0"/>
        <w:spacing w:before="313" w:beforeLines="100" w:after="313" w:afterLines="100" w:line="312" w:lineRule="auto"/>
        <w:ind w:left="0" w:leftChars="0" w:firstLine="0" w:firstLineChars="0"/>
        <w:jc w:val="both"/>
        <w:textAlignment w:val="auto"/>
        <w:rPr>
          <w:rFonts w:hint="eastAsia" w:ascii="宋体" w:hAnsi="宋体" w:cs="Times New Roman"/>
          <w:b/>
          <w:bCs/>
          <w:sz w:val="28"/>
          <w:szCs w:val="28"/>
          <w:highlight w:val="none"/>
          <w:lang w:val="en-US" w:eastAsia="zh-CN" w:bidi="ar-SA"/>
        </w:rPr>
      </w:pPr>
      <w:bookmarkStart w:id="3" w:name="_Toc503299845"/>
      <w:bookmarkStart w:id="4" w:name="_Toc503299624"/>
      <w:r>
        <w:rPr>
          <w:rFonts w:hint="eastAsia" w:ascii="宋体" w:hAnsi="宋体" w:cs="Times New Roman"/>
          <w:b/>
          <w:bCs/>
          <w:sz w:val="28"/>
          <w:szCs w:val="28"/>
          <w:highlight w:val="none"/>
          <w:lang w:val="en-US" w:eastAsia="zh-CN" w:bidi="ar-SA"/>
        </w:rPr>
        <w:t xml:space="preserve"> </w:t>
      </w:r>
      <w:bookmarkStart w:id="5" w:name="_Toc25735"/>
      <w:bookmarkStart w:id="6" w:name="_Toc23265"/>
      <w:r>
        <w:rPr>
          <w:rFonts w:hint="eastAsia" w:ascii="宋体" w:hAnsi="宋体" w:cs="Times New Roman"/>
          <w:b/>
          <w:bCs/>
          <w:sz w:val="28"/>
          <w:szCs w:val="28"/>
          <w:highlight w:val="none"/>
          <w:lang w:val="en-US" w:eastAsia="zh-CN" w:bidi="ar-SA"/>
        </w:rPr>
        <w:t>供电可靠性基础数据</w:t>
      </w:r>
      <w:bookmarkEnd w:id="3"/>
      <w:bookmarkEnd w:id="5"/>
      <w:bookmarkEnd w:id="6"/>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黑体" w:hAnsi="黑体" w:eastAsia="黑体"/>
          <w:sz w:val="24"/>
          <w:szCs w:val="24"/>
          <w:highlight w:val="none"/>
          <w:lang w:val="en-US" w:eastAsia="zh-CN"/>
        </w:rPr>
      </w:pPr>
      <w:r>
        <w:rPr>
          <w:rFonts w:hint="eastAsia" w:ascii="黑体" w:hAnsi="黑体" w:eastAsia="黑体"/>
          <w:sz w:val="24"/>
          <w:szCs w:val="24"/>
          <w:highlight w:val="none"/>
          <w:lang w:val="en-US" w:eastAsia="zh-CN"/>
        </w:rPr>
        <w:t>表3  供电可靠性基础数据</w:t>
      </w:r>
    </w:p>
    <w:p>
      <w:pPr>
        <w:pStyle w:val="48"/>
        <w:ind w:left="0" w:leftChars="0" w:firstLine="0" w:firstLineChars="0"/>
        <w:jc w:val="right"/>
        <w:rPr>
          <w:rFonts w:hint="default"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单位：户、条、km、%、段、户/段</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056"/>
        <w:gridCol w:w="894"/>
        <w:gridCol w:w="1056"/>
        <w:gridCol w:w="951"/>
        <w:gridCol w:w="910"/>
        <w:gridCol w:w="945"/>
        <w:gridCol w:w="793"/>
        <w:gridCol w:w="802"/>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34" w:type="pct"/>
            <w:vMerge w:val="restart"/>
            <w:noWrap w:val="0"/>
            <w:vAlign w:val="center"/>
          </w:tcPr>
          <w:p>
            <w:pPr>
              <w:widowControl/>
              <w:jc w:val="center"/>
              <w:rPr>
                <w:rFonts w:hint="eastAsia" w:ascii="宋体" w:hAnsi="宋体" w:cs="宋体"/>
                <w:kern w:val="0"/>
                <w:highlight w:val="none"/>
              </w:rPr>
            </w:pPr>
            <w:r>
              <w:rPr>
                <w:rFonts w:hint="eastAsia" w:ascii="宋体" w:hAnsi="宋体" w:cs="宋体"/>
                <w:kern w:val="0"/>
                <w:highlight w:val="none"/>
              </w:rPr>
              <w:t>单位</w:t>
            </w:r>
          </w:p>
          <w:p>
            <w:pPr>
              <w:widowControl/>
              <w:jc w:val="center"/>
              <w:rPr>
                <w:rFonts w:hint="eastAsia" w:ascii="宋体" w:hAnsi="宋体" w:cs="宋体"/>
                <w:kern w:val="0"/>
                <w:highlight w:val="none"/>
              </w:rPr>
            </w:pPr>
            <w:r>
              <w:rPr>
                <w:rFonts w:hint="eastAsia" w:ascii="宋体" w:hAnsi="宋体" w:cs="宋体"/>
                <w:kern w:val="0"/>
                <w:highlight w:val="none"/>
              </w:rPr>
              <w:t>名称</w:t>
            </w:r>
          </w:p>
        </w:tc>
        <w:tc>
          <w:tcPr>
            <w:tcW w:w="466" w:type="pct"/>
            <w:vMerge w:val="restart"/>
            <w:noWrap w:val="0"/>
            <w:vAlign w:val="center"/>
          </w:tcPr>
          <w:p>
            <w:pPr>
              <w:widowControl/>
              <w:jc w:val="center"/>
              <w:rPr>
                <w:rFonts w:hint="eastAsia" w:ascii="宋体" w:hAnsi="宋体" w:cs="宋体"/>
                <w:kern w:val="0"/>
                <w:highlight w:val="none"/>
              </w:rPr>
            </w:pPr>
            <w:r>
              <w:rPr>
                <w:rFonts w:hint="eastAsia" w:ascii="宋体" w:hAnsi="宋体" w:cs="宋体"/>
                <w:kern w:val="0"/>
                <w:highlight w:val="none"/>
              </w:rPr>
              <w:t>用户数</w:t>
            </w:r>
          </w:p>
        </w:tc>
        <w:tc>
          <w:tcPr>
            <w:tcW w:w="527" w:type="pct"/>
            <w:vMerge w:val="restart"/>
            <w:noWrap w:val="0"/>
            <w:vAlign w:val="center"/>
          </w:tcPr>
          <w:p>
            <w:pPr>
              <w:widowControl/>
              <w:jc w:val="center"/>
              <w:rPr>
                <w:rFonts w:hint="eastAsia" w:ascii="宋体" w:hAnsi="宋体" w:cs="宋体"/>
                <w:kern w:val="0"/>
                <w:highlight w:val="none"/>
              </w:rPr>
            </w:pPr>
            <w:r>
              <w:rPr>
                <w:rFonts w:hint="eastAsia" w:ascii="宋体" w:hAnsi="宋体" w:cs="宋体"/>
                <w:kern w:val="0"/>
                <w:highlight w:val="none"/>
              </w:rPr>
              <w:t>公用线路条数</w:t>
            </w:r>
          </w:p>
        </w:tc>
        <w:tc>
          <w:tcPr>
            <w:tcW w:w="865" w:type="pct"/>
            <w:gridSpan w:val="2"/>
            <w:noWrap w:val="0"/>
            <w:vAlign w:val="center"/>
          </w:tcPr>
          <w:p>
            <w:pPr>
              <w:widowControl/>
              <w:jc w:val="center"/>
              <w:rPr>
                <w:rFonts w:hint="eastAsia" w:ascii="宋体" w:hAnsi="宋体" w:cs="宋体"/>
                <w:kern w:val="0"/>
                <w:highlight w:val="none"/>
              </w:rPr>
            </w:pPr>
            <w:r>
              <w:rPr>
                <w:rFonts w:hint="eastAsia" w:ascii="宋体" w:hAnsi="宋体" w:cs="宋体"/>
                <w:kern w:val="0"/>
                <w:highlight w:val="none"/>
              </w:rPr>
              <w:t>线路长度</w:t>
            </w:r>
          </w:p>
        </w:tc>
        <w:tc>
          <w:tcPr>
            <w:tcW w:w="535" w:type="pct"/>
            <w:vMerge w:val="restart"/>
            <w:noWrap w:val="0"/>
            <w:vAlign w:val="center"/>
          </w:tcPr>
          <w:p>
            <w:pPr>
              <w:widowControl/>
              <w:jc w:val="center"/>
              <w:rPr>
                <w:rFonts w:hint="eastAsia" w:ascii="宋体" w:hAnsi="宋体" w:eastAsia="宋体" w:cs="宋体"/>
                <w:kern w:val="0"/>
                <w:highlight w:val="none"/>
                <w:lang w:eastAsia="zh-CN"/>
              </w:rPr>
            </w:pPr>
            <w:r>
              <w:rPr>
                <w:rFonts w:hint="eastAsia" w:ascii="宋体" w:hAnsi="宋体" w:cs="宋体"/>
                <w:kern w:val="0"/>
                <w:highlight w:val="none"/>
              </w:rPr>
              <w:t>线路绝缘化率</w:t>
            </w:r>
          </w:p>
        </w:tc>
        <w:tc>
          <w:tcPr>
            <w:tcW w:w="554" w:type="pct"/>
            <w:vMerge w:val="restart"/>
            <w:noWrap w:val="0"/>
            <w:vAlign w:val="center"/>
          </w:tcPr>
          <w:p>
            <w:pPr>
              <w:widowControl/>
              <w:jc w:val="center"/>
              <w:rPr>
                <w:rFonts w:hint="eastAsia" w:ascii="宋体" w:hAnsi="宋体" w:cs="宋体"/>
                <w:kern w:val="0"/>
                <w:highlight w:val="none"/>
              </w:rPr>
            </w:pPr>
            <w:r>
              <w:rPr>
                <w:rFonts w:hint="eastAsia" w:ascii="宋体" w:hAnsi="宋体" w:cs="宋体"/>
                <w:kern w:val="0"/>
                <w:highlight w:val="none"/>
              </w:rPr>
              <w:t>架空线</w:t>
            </w:r>
          </w:p>
          <w:p>
            <w:pPr>
              <w:widowControl/>
              <w:jc w:val="center"/>
              <w:rPr>
                <w:rFonts w:hint="eastAsia" w:ascii="宋体" w:hAnsi="宋体" w:cs="宋体"/>
                <w:kern w:val="0"/>
                <w:highlight w:val="none"/>
              </w:rPr>
            </w:pPr>
            <w:r>
              <w:rPr>
                <w:rFonts w:hint="eastAsia" w:ascii="宋体" w:hAnsi="宋体" w:cs="宋体"/>
                <w:kern w:val="0"/>
                <w:highlight w:val="none"/>
              </w:rPr>
              <w:t>路绝缘</w:t>
            </w:r>
          </w:p>
          <w:p>
            <w:pPr>
              <w:widowControl/>
              <w:jc w:val="center"/>
              <w:rPr>
                <w:rFonts w:ascii="宋体" w:hAnsi="宋体" w:cs="宋体"/>
                <w:kern w:val="0"/>
                <w:highlight w:val="none"/>
              </w:rPr>
            </w:pPr>
            <w:r>
              <w:rPr>
                <w:rFonts w:hint="eastAsia" w:ascii="宋体" w:hAnsi="宋体" w:cs="宋体"/>
                <w:kern w:val="0"/>
                <w:highlight w:val="none"/>
              </w:rPr>
              <w:t>化率</w:t>
            </w:r>
          </w:p>
        </w:tc>
        <w:tc>
          <w:tcPr>
            <w:tcW w:w="472" w:type="pct"/>
            <w:vMerge w:val="restart"/>
            <w:noWrap w:val="0"/>
            <w:vAlign w:val="center"/>
          </w:tcPr>
          <w:p>
            <w:pPr>
              <w:widowControl/>
              <w:jc w:val="center"/>
              <w:rPr>
                <w:rFonts w:hint="eastAsia" w:ascii="宋体" w:hAnsi="宋体" w:cs="宋体"/>
                <w:kern w:val="0"/>
                <w:highlight w:val="none"/>
              </w:rPr>
            </w:pPr>
            <w:r>
              <w:rPr>
                <w:rFonts w:hint="eastAsia" w:ascii="宋体" w:hAnsi="宋体" w:cs="宋体"/>
                <w:kern w:val="0"/>
                <w:highlight w:val="none"/>
              </w:rPr>
              <w:t>线路电缆化率</w:t>
            </w:r>
          </w:p>
        </w:tc>
        <w:tc>
          <w:tcPr>
            <w:tcW w:w="477" w:type="pct"/>
            <w:vMerge w:val="restart"/>
            <w:noWrap w:val="0"/>
            <w:vAlign w:val="center"/>
          </w:tcPr>
          <w:p>
            <w:pPr>
              <w:widowControl/>
              <w:jc w:val="center"/>
              <w:rPr>
                <w:rFonts w:hint="eastAsia" w:ascii="宋体" w:hAnsi="宋体" w:cs="宋体"/>
                <w:kern w:val="0"/>
                <w:highlight w:val="none"/>
              </w:rPr>
            </w:pPr>
            <w:r>
              <w:rPr>
                <w:rFonts w:hint="eastAsia" w:ascii="宋体" w:hAnsi="宋体" w:cs="宋体"/>
                <w:kern w:val="0"/>
                <w:highlight w:val="none"/>
              </w:rPr>
              <w:t>线路平均分段数</w:t>
            </w:r>
          </w:p>
        </w:tc>
        <w:tc>
          <w:tcPr>
            <w:tcW w:w="566" w:type="pct"/>
            <w:vMerge w:val="restart"/>
            <w:noWrap w:val="0"/>
            <w:vAlign w:val="center"/>
          </w:tcPr>
          <w:p>
            <w:pPr>
              <w:widowControl/>
              <w:jc w:val="center"/>
              <w:rPr>
                <w:rFonts w:hint="eastAsia" w:ascii="宋体" w:hAnsi="宋体" w:cs="宋体"/>
                <w:kern w:val="0"/>
                <w:highlight w:val="none"/>
              </w:rPr>
            </w:pPr>
            <w:r>
              <w:rPr>
                <w:rFonts w:hint="eastAsia" w:ascii="宋体" w:hAnsi="宋体" w:cs="宋体"/>
                <w:kern w:val="0"/>
                <w:highlight w:val="none"/>
              </w:rPr>
              <w:t>平均每段线路用户数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continue"/>
            <w:noWrap w:val="0"/>
            <w:vAlign w:val="center"/>
          </w:tcPr>
          <w:p>
            <w:pPr>
              <w:widowControl/>
              <w:jc w:val="center"/>
              <w:rPr>
                <w:rFonts w:hint="eastAsia" w:ascii="宋体" w:hAnsi="宋体" w:cs="宋体"/>
                <w:kern w:val="0"/>
                <w:highlight w:val="none"/>
              </w:rPr>
            </w:pPr>
            <w:r>
              <w:rPr>
                <w:rFonts w:hint="eastAsia" w:ascii="宋体" w:hAnsi="宋体" w:cs="宋体"/>
                <w:i/>
                <w:color w:val="FFFFFF"/>
                <w:highlight w:val="none"/>
              </w:rPr>
              <w:t>　　　</w:t>
            </w:r>
          </w:p>
        </w:tc>
        <w:tc>
          <w:tcPr>
            <w:tcW w:w="466" w:type="pct"/>
            <w:vMerge w:val="continue"/>
            <w:noWrap w:val="0"/>
            <w:vAlign w:val="top"/>
          </w:tcPr>
          <w:p>
            <w:pPr>
              <w:widowControl/>
              <w:jc w:val="center"/>
              <w:rPr>
                <w:rFonts w:hint="eastAsia" w:ascii="宋体" w:hAnsi="宋体" w:cs="宋体"/>
                <w:kern w:val="0"/>
                <w:highlight w:val="none"/>
              </w:rPr>
            </w:pPr>
            <w:r>
              <w:rPr>
                <w:rFonts w:hint="eastAsia" w:ascii="宋体" w:hAnsi="宋体" w:cs="宋体"/>
                <w:kern w:val="0"/>
                <w:highlight w:val="none"/>
              </w:rPr>
              <w:t>　　</w:t>
            </w:r>
          </w:p>
        </w:tc>
        <w:tc>
          <w:tcPr>
            <w:tcW w:w="527" w:type="pct"/>
            <w:vMerge w:val="continue"/>
            <w:noWrap w:val="0"/>
            <w:vAlign w:val="top"/>
          </w:tcPr>
          <w:p>
            <w:pPr>
              <w:widowControl/>
              <w:jc w:val="center"/>
              <w:rPr>
                <w:rFonts w:hint="eastAsia" w:ascii="宋体" w:hAnsi="宋体" w:cs="宋体"/>
                <w:kern w:val="0"/>
                <w:highlight w:val="none"/>
              </w:rPr>
            </w:pPr>
            <w:r>
              <w:rPr>
                <w:rFonts w:hint="eastAsia" w:ascii="宋体" w:hAnsi="宋体" w:cs="宋体"/>
                <w:i/>
                <w:color w:val="FFFFFF"/>
                <w:highlight w:val="none"/>
              </w:rPr>
              <w:t>　　　</w:t>
            </w:r>
          </w:p>
        </w:tc>
        <w:tc>
          <w:tcPr>
            <w:tcW w:w="428" w:type="pct"/>
            <w:noWrap w:val="0"/>
            <w:vAlign w:val="top"/>
          </w:tcPr>
          <w:p>
            <w:pPr>
              <w:jc w:val="center"/>
              <w:rPr>
                <w:rFonts w:hint="eastAsia" w:ascii="宋体" w:hAnsi="宋体" w:cs="宋体"/>
                <w:kern w:val="0"/>
                <w:highlight w:val="none"/>
              </w:rPr>
            </w:pPr>
            <w:r>
              <w:rPr>
                <w:rFonts w:hint="eastAsia" w:ascii="宋体" w:hAnsi="宋体" w:cs="宋体"/>
                <w:kern w:val="0"/>
                <w:highlight w:val="none"/>
              </w:rPr>
              <w:t>架空</w:t>
            </w:r>
          </w:p>
          <w:p>
            <w:pPr>
              <w:jc w:val="center"/>
              <w:rPr>
                <w:rFonts w:hint="eastAsia" w:ascii="宋体" w:hAnsi="宋体"/>
                <w:highlight w:val="none"/>
              </w:rPr>
            </w:pPr>
            <w:r>
              <w:rPr>
                <w:rFonts w:hint="eastAsia" w:ascii="宋体" w:hAnsi="宋体" w:cs="宋体"/>
                <w:kern w:val="0"/>
                <w:highlight w:val="none"/>
              </w:rPr>
              <w:t>线路</w:t>
            </w:r>
          </w:p>
        </w:tc>
        <w:tc>
          <w:tcPr>
            <w:tcW w:w="437" w:type="pct"/>
            <w:noWrap w:val="0"/>
            <w:vAlign w:val="top"/>
          </w:tcPr>
          <w:p>
            <w:pPr>
              <w:jc w:val="center"/>
              <w:rPr>
                <w:rFonts w:hint="eastAsia" w:ascii="宋体" w:hAnsi="宋体" w:cs="宋体"/>
                <w:kern w:val="0"/>
                <w:highlight w:val="none"/>
              </w:rPr>
            </w:pPr>
            <w:r>
              <w:rPr>
                <w:rFonts w:hint="eastAsia" w:ascii="宋体" w:hAnsi="宋体" w:cs="宋体"/>
                <w:kern w:val="0"/>
                <w:highlight w:val="none"/>
              </w:rPr>
              <w:t>电缆线路</w:t>
            </w:r>
          </w:p>
        </w:tc>
        <w:tc>
          <w:tcPr>
            <w:tcW w:w="535" w:type="pct"/>
            <w:vMerge w:val="continue"/>
            <w:noWrap w:val="0"/>
            <w:vAlign w:val="top"/>
          </w:tcPr>
          <w:p>
            <w:pPr>
              <w:widowControl/>
              <w:jc w:val="center"/>
              <w:rPr>
                <w:rFonts w:hint="eastAsia" w:ascii="宋体" w:hAnsi="宋体" w:cs="宋体"/>
                <w:kern w:val="0"/>
                <w:highlight w:val="none"/>
              </w:rPr>
            </w:pPr>
            <w:r>
              <w:rPr>
                <w:rFonts w:hint="eastAsia" w:ascii="宋体" w:hAnsi="宋体" w:cs="宋体"/>
                <w:kern w:val="0"/>
                <w:highlight w:val="none"/>
              </w:rPr>
              <w:t>　　</w:t>
            </w:r>
          </w:p>
        </w:tc>
        <w:tc>
          <w:tcPr>
            <w:tcW w:w="554" w:type="pct"/>
            <w:vMerge w:val="continue"/>
            <w:noWrap w:val="0"/>
            <w:vAlign w:val="center"/>
          </w:tcPr>
          <w:p>
            <w:pPr>
              <w:jc w:val="center"/>
              <w:rPr>
                <w:rFonts w:ascii="宋体" w:hAnsi="宋体" w:cs="宋体"/>
                <w:kern w:val="0"/>
                <w:highlight w:val="none"/>
              </w:rPr>
            </w:pPr>
            <w:r>
              <w:rPr>
                <w:rFonts w:ascii="宋体" w:hAnsi="宋体" w:cs="宋体"/>
                <w:kern w:val="0"/>
                <w:highlight w:val="none"/>
              </w:rPr>
              <w:t>　　</w:t>
            </w:r>
          </w:p>
        </w:tc>
        <w:tc>
          <w:tcPr>
            <w:tcW w:w="472" w:type="pct"/>
            <w:vMerge w:val="continue"/>
            <w:noWrap w:val="0"/>
            <w:vAlign w:val="top"/>
          </w:tcPr>
          <w:p>
            <w:pPr>
              <w:widowControl/>
              <w:jc w:val="center"/>
              <w:rPr>
                <w:rFonts w:hint="eastAsia" w:ascii="宋体" w:hAnsi="宋体" w:cs="宋体"/>
                <w:kern w:val="0"/>
                <w:highlight w:val="none"/>
              </w:rPr>
            </w:pPr>
            <w:r>
              <w:rPr>
                <w:rFonts w:hint="eastAsia" w:ascii="宋体" w:hAnsi="宋体" w:cs="宋体"/>
                <w:kern w:val="0"/>
                <w:highlight w:val="none"/>
              </w:rPr>
              <w:t>　　</w:t>
            </w:r>
          </w:p>
        </w:tc>
        <w:tc>
          <w:tcPr>
            <w:tcW w:w="477" w:type="pct"/>
            <w:vMerge w:val="continue"/>
            <w:noWrap w:val="0"/>
            <w:vAlign w:val="top"/>
          </w:tcPr>
          <w:p>
            <w:pPr>
              <w:widowControl/>
              <w:jc w:val="center"/>
              <w:rPr>
                <w:rFonts w:hint="eastAsia" w:ascii="宋体" w:hAnsi="宋体" w:cs="宋体"/>
                <w:kern w:val="0"/>
                <w:highlight w:val="none"/>
              </w:rPr>
            </w:pPr>
            <w:r>
              <w:rPr>
                <w:rFonts w:hint="eastAsia" w:ascii="宋体" w:hAnsi="宋体" w:cs="宋体"/>
                <w:i/>
                <w:color w:val="FFFFFF"/>
                <w:highlight w:val="none"/>
              </w:rPr>
              <w:t>　　　</w:t>
            </w:r>
          </w:p>
        </w:tc>
        <w:tc>
          <w:tcPr>
            <w:tcW w:w="566" w:type="pct"/>
            <w:vMerge w:val="continue"/>
            <w:noWrap w:val="0"/>
            <w:vAlign w:val="top"/>
          </w:tcPr>
          <w:p>
            <w:pPr>
              <w:widowControl/>
              <w:jc w:val="center"/>
              <w:rPr>
                <w:rFonts w:hint="eastAsia" w:ascii="宋体" w:hAnsi="宋体" w:cs="宋体"/>
                <w:kern w:val="0"/>
                <w:highlight w:val="none"/>
              </w:rPr>
            </w:pPr>
            <w:r>
              <w:rPr>
                <w:rFonts w:hint="eastAsia" w:ascii="宋体" w:hAnsi="宋体" w:cs="宋体"/>
                <w:i/>
                <w:color w:val="FFFFFF"/>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noWrap w:val="0"/>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w:t>
            </w:r>
          </w:p>
        </w:tc>
        <w:tc>
          <w:tcPr>
            <w:tcW w:w="466"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26754.02 </w:t>
            </w:r>
          </w:p>
        </w:tc>
        <w:tc>
          <w:tcPr>
            <w:tcW w:w="527" w:type="pct"/>
            <w:noWrap w:val="0"/>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917.00 </w:t>
            </w:r>
          </w:p>
        </w:tc>
        <w:tc>
          <w:tcPr>
            <w:tcW w:w="428" w:type="pct"/>
            <w:noWrap w:val="0"/>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12960.39 </w:t>
            </w:r>
          </w:p>
        </w:tc>
        <w:tc>
          <w:tcPr>
            <w:tcW w:w="437" w:type="pct"/>
            <w:noWrap w:val="0"/>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1976.97 </w:t>
            </w:r>
          </w:p>
        </w:tc>
        <w:tc>
          <w:tcPr>
            <w:tcW w:w="535" w:type="pct"/>
            <w:noWrap w:val="0"/>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32.70 </w:t>
            </w:r>
          </w:p>
        </w:tc>
        <w:tc>
          <w:tcPr>
            <w:tcW w:w="554" w:type="pct"/>
            <w:noWrap w:val="0"/>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22.44 </w:t>
            </w:r>
          </w:p>
        </w:tc>
        <w:tc>
          <w:tcPr>
            <w:tcW w:w="472" w:type="pct"/>
            <w:noWrap w:val="0"/>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13.24 </w:t>
            </w:r>
          </w:p>
        </w:tc>
        <w:tc>
          <w:tcPr>
            <w:tcW w:w="477" w:type="pct"/>
            <w:noWrap w:val="0"/>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2.64 </w:t>
            </w:r>
          </w:p>
        </w:tc>
        <w:tc>
          <w:tcPr>
            <w:tcW w:w="566" w:type="pct"/>
            <w:noWrap w:val="0"/>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8.40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noWrap w:val="0"/>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包头供电公司东河供电分公司</w:t>
            </w:r>
          </w:p>
        </w:tc>
        <w:tc>
          <w:tcPr>
            <w:tcW w:w="466" w:type="pct"/>
            <w:noWrap w:val="0"/>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2348.00 </w:t>
            </w:r>
          </w:p>
        </w:tc>
        <w:tc>
          <w:tcPr>
            <w:tcW w:w="527" w:type="pct"/>
            <w:noWrap w:val="0"/>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111.00 </w:t>
            </w:r>
          </w:p>
        </w:tc>
        <w:tc>
          <w:tcPr>
            <w:tcW w:w="428" w:type="pct"/>
            <w:noWrap w:val="0"/>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304.20 </w:t>
            </w:r>
          </w:p>
        </w:tc>
        <w:tc>
          <w:tcPr>
            <w:tcW w:w="437" w:type="pct"/>
            <w:noWrap w:val="0"/>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270.14 </w:t>
            </w:r>
          </w:p>
        </w:tc>
        <w:tc>
          <w:tcPr>
            <w:tcW w:w="535" w:type="pct"/>
            <w:noWrap w:val="0"/>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100.00 </w:t>
            </w:r>
          </w:p>
        </w:tc>
        <w:tc>
          <w:tcPr>
            <w:tcW w:w="554" w:type="pct"/>
            <w:noWrap w:val="0"/>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100.00 </w:t>
            </w:r>
          </w:p>
        </w:tc>
        <w:tc>
          <w:tcPr>
            <w:tcW w:w="472" w:type="pct"/>
            <w:noWrap w:val="0"/>
            <w:vAlign w:val="center"/>
          </w:tcPr>
          <w:p>
            <w:pPr>
              <w:keepNext w:val="0"/>
              <w:keepLines w:val="0"/>
              <w:widowControl/>
              <w:suppressLineNumbers w:val="0"/>
              <w:jc w:val="center"/>
              <w:textAlignment w:val="center"/>
              <w:rPr>
                <w:rFonts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47.03 </w:t>
            </w:r>
          </w:p>
        </w:tc>
        <w:tc>
          <w:tcPr>
            <w:tcW w:w="477" w:type="pct"/>
            <w:noWrap w:val="0"/>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2.49 </w:t>
            </w:r>
          </w:p>
        </w:tc>
        <w:tc>
          <w:tcPr>
            <w:tcW w:w="566" w:type="pct"/>
            <w:noWrap w:val="0"/>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8.12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noWrap w:val="0"/>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包头供电公司青山供电分公司</w:t>
            </w:r>
          </w:p>
        </w:tc>
        <w:tc>
          <w:tcPr>
            <w:tcW w:w="466" w:type="pct"/>
            <w:noWrap w:val="0"/>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2677.00 </w:t>
            </w:r>
          </w:p>
        </w:tc>
        <w:tc>
          <w:tcPr>
            <w:tcW w:w="527" w:type="pct"/>
            <w:noWrap w:val="0"/>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154.00 </w:t>
            </w:r>
          </w:p>
        </w:tc>
        <w:tc>
          <w:tcPr>
            <w:tcW w:w="428" w:type="pct"/>
            <w:noWrap w:val="0"/>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356.14 </w:t>
            </w:r>
          </w:p>
        </w:tc>
        <w:tc>
          <w:tcPr>
            <w:tcW w:w="437" w:type="pct"/>
            <w:noWrap w:val="0"/>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281.69 </w:t>
            </w:r>
          </w:p>
        </w:tc>
        <w:tc>
          <w:tcPr>
            <w:tcW w:w="535" w:type="pct"/>
            <w:noWrap w:val="0"/>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96.35 </w:t>
            </w:r>
          </w:p>
        </w:tc>
        <w:tc>
          <w:tcPr>
            <w:tcW w:w="554" w:type="pct"/>
            <w:noWrap w:val="0"/>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93.47 </w:t>
            </w:r>
          </w:p>
        </w:tc>
        <w:tc>
          <w:tcPr>
            <w:tcW w:w="472" w:type="pct"/>
            <w:noWrap w:val="0"/>
            <w:vAlign w:val="center"/>
          </w:tcPr>
          <w:p>
            <w:pPr>
              <w:keepNext w:val="0"/>
              <w:keepLines w:val="0"/>
              <w:widowControl/>
              <w:suppressLineNumbers w:val="0"/>
              <w:jc w:val="center"/>
              <w:textAlignment w:val="center"/>
              <w:rPr>
                <w:rFonts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44.16 </w:t>
            </w:r>
          </w:p>
        </w:tc>
        <w:tc>
          <w:tcPr>
            <w:tcW w:w="477" w:type="pct"/>
            <w:noWrap w:val="0"/>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2.47 </w:t>
            </w:r>
          </w:p>
        </w:tc>
        <w:tc>
          <w:tcPr>
            <w:tcW w:w="566" w:type="pct"/>
            <w:noWrap w:val="0"/>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6.58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包头供电公司昆区供电分公司</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2614.81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88.00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390.46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328.62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88.91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79.59 </w:t>
            </w:r>
          </w:p>
        </w:tc>
        <w:tc>
          <w:tcPr>
            <w:tcW w:w="0" w:type="auto"/>
            <w:vAlign w:val="center"/>
          </w:tcPr>
          <w:p>
            <w:pPr>
              <w:keepNext w:val="0"/>
              <w:keepLines w:val="0"/>
              <w:widowControl/>
              <w:suppressLineNumbers w:val="0"/>
              <w:jc w:val="center"/>
              <w:textAlignment w:val="center"/>
              <w:rPr>
                <w:rFonts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45.70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2.74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7.84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包头供电公司白云供电分公司</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459.46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9.00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305.11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34.73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14.64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4.93 </w:t>
            </w:r>
          </w:p>
        </w:tc>
        <w:tc>
          <w:tcPr>
            <w:tcW w:w="0" w:type="auto"/>
            <w:vAlign w:val="center"/>
          </w:tcPr>
          <w:p>
            <w:pPr>
              <w:keepNext w:val="0"/>
              <w:keepLines w:val="0"/>
              <w:widowControl/>
              <w:suppressLineNumbers w:val="0"/>
              <w:jc w:val="center"/>
              <w:textAlignment w:val="center"/>
              <w:rPr>
                <w:rFonts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10.22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3.14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7.05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包头供电公司石拐供电分公司</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931.00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43.00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489.81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94.60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44.15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33.36 </w:t>
            </w:r>
          </w:p>
        </w:tc>
        <w:tc>
          <w:tcPr>
            <w:tcW w:w="0" w:type="auto"/>
            <w:vAlign w:val="center"/>
          </w:tcPr>
          <w:p>
            <w:pPr>
              <w:keepNext w:val="0"/>
              <w:keepLines w:val="0"/>
              <w:widowControl/>
              <w:suppressLineNumbers w:val="0"/>
              <w:jc w:val="center"/>
              <w:textAlignment w:val="center"/>
              <w:rPr>
                <w:rFonts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16.19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3.02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6.17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包头供电公司高新供电分公司</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1602.82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103.00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214.79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312.15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90.45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76.56 </w:t>
            </w:r>
          </w:p>
        </w:tc>
        <w:tc>
          <w:tcPr>
            <w:tcW w:w="0" w:type="auto"/>
            <w:vAlign w:val="center"/>
          </w:tcPr>
          <w:p>
            <w:pPr>
              <w:keepNext w:val="0"/>
              <w:keepLines w:val="0"/>
              <w:widowControl/>
              <w:suppressLineNumbers w:val="0"/>
              <w:jc w:val="center"/>
              <w:textAlignment w:val="center"/>
              <w:rPr>
                <w:rFonts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59.24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1.77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5.91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包头供电公司新都市区供电分公司</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982.04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70.00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92.94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181.35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96.60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89.96 </w:t>
            </w:r>
          </w:p>
        </w:tc>
        <w:tc>
          <w:tcPr>
            <w:tcW w:w="0" w:type="auto"/>
            <w:vAlign w:val="center"/>
          </w:tcPr>
          <w:p>
            <w:pPr>
              <w:keepNext w:val="0"/>
              <w:keepLines w:val="0"/>
              <w:widowControl/>
              <w:suppressLineNumbers w:val="0"/>
              <w:jc w:val="center"/>
              <w:textAlignment w:val="center"/>
              <w:rPr>
                <w:rFonts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66.12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2.39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5.77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包头供电公司九原供电分公司</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4146.28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95.00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1344.63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258.02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74.81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69.98 </w:t>
            </w:r>
          </w:p>
        </w:tc>
        <w:tc>
          <w:tcPr>
            <w:tcW w:w="0" w:type="auto"/>
            <w:vAlign w:val="center"/>
          </w:tcPr>
          <w:p>
            <w:pPr>
              <w:keepNext w:val="0"/>
              <w:keepLines w:val="0"/>
              <w:widowControl/>
              <w:suppressLineNumbers w:val="0"/>
              <w:jc w:val="center"/>
              <w:textAlignment w:val="center"/>
              <w:rPr>
                <w:rFonts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16.10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3.29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11.46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包头供电公司土右供电分公司</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3295.36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91.00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1769.08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97.70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27.17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23.15 </w:t>
            </w:r>
          </w:p>
        </w:tc>
        <w:tc>
          <w:tcPr>
            <w:tcW w:w="0" w:type="auto"/>
            <w:vAlign w:val="center"/>
          </w:tcPr>
          <w:p>
            <w:pPr>
              <w:keepNext w:val="0"/>
              <w:keepLines w:val="0"/>
              <w:widowControl/>
              <w:suppressLineNumbers w:val="0"/>
              <w:jc w:val="center"/>
              <w:textAlignment w:val="center"/>
              <w:rPr>
                <w:rFonts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5.23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3.14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9.45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包头供电公司固阳供电分公司</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3391.92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88.00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2926.09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40.61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5.77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4.46 </w:t>
            </w:r>
          </w:p>
        </w:tc>
        <w:tc>
          <w:tcPr>
            <w:tcW w:w="0" w:type="auto"/>
            <w:vAlign w:val="center"/>
          </w:tcPr>
          <w:p>
            <w:pPr>
              <w:keepNext w:val="0"/>
              <w:keepLines w:val="0"/>
              <w:widowControl/>
              <w:suppressLineNumbers w:val="0"/>
              <w:jc w:val="center"/>
              <w:textAlignment w:val="center"/>
              <w:rPr>
                <w:rFonts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1.37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2.86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9.86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包头供电公司达茂供电分公司</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4252.33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65.00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4698.90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59.55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2.15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0.91 </w:t>
            </w:r>
          </w:p>
        </w:tc>
        <w:tc>
          <w:tcPr>
            <w:tcW w:w="0" w:type="auto"/>
            <w:vAlign w:val="center"/>
          </w:tcPr>
          <w:p>
            <w:pPr>
              <w:keepNext w:val="0"/>
              <w:keepLines w:val="0"/>
              <w:widowControl/>
              <w:suppressLineNumbers w:val="0"/>
              <w:jc w:val="center"/>
              <w:textAlignment w:val="center"/>
              <w:rPr>
                <w:rFonts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1.25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3.36 </w:t>
            </w:r>
          </w:p>
        </w:tc>
        <w:tc>
          <w:tcPr>
            <w:tcW w:w="0" w:type="auto"/>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 xml:space="preserve">10.73 </w:t>
            </w:r>
          </w:p>
        </w:tc>
      </w:tr>
    </w:tbl>
    <w:p>
      <w:pPr>
        <w:spacing w:line="312" w:lineRule="auto"/>
        <w:rPr>
          <w:rFonts w:hint="eastAsia" w:ascii="宋体" w:hAnsi="宋体"/>
          <w:sz w:val="24"/>
          <w:szCs w:val="24"/>
          <w:highlight w:val="none"/>
        </w:rPr>
      </w:pPr>
    </w:p>
    <w:bookmarkEnd w:id="4"/>
    <w:p>
      <w:pPr>
        <w:pStyle w:val="2"/>
        <w:keepNext/>
        <w:keepLines/>
        <w:pageBreakBefore w:val="0"/>
        <w:widowControl w:val="0"/>
        <w:numPr>
          <w:ilvl w:val="0"/>
          <w:numId w:val="4"/>
        </w:numPr>
        <w:kinsoku/>
        <w:wordWrap/>
        <w:overflowPunct/>
        <w:topLinePunct w:val="0"/>
        <w:autoSpaceDE/>
        <w:autoSpaceDN/>
        <w:bidi w:val="0"/>
        <w:adjustRightInd/>
        <w:snapToGrid w:val="0"/>
        <w:spacing w:before="313" w:beforeLines="100" w:after="313" w:afterLines="100" w:line="312" w:lineRule="auto"/>
        <w:ind w:left="0" w:leftChars="0" w:firstLine="0" w:firstLineChars="0"/>
        <w:jc w:val="both"/>
        <w:textAlignment w:val="auto"/>
        <w:rPr>
          <w:rFonts w:hint="default" w:ascii="宋体" w:hAnsi="宋体" w:cs="Times New Roman"/>
          <w:b/>
          <w:bCs/>
          <w:sz w:val="28"/>
          <w:szCs w:val="28"/>
          <w:highlight w:val="none"/>
          <w:lang w:val="en-US" w:eastAsia="zh-CN" w:bidi="ar-SA"/>
        </w:rPr>
      </w:pPr>
      <w:r>
        <w:rPr>
          <w:rFonts w:hint="eastAsia" w:ascii="宋体" w:hAnsi="宋体" w:cs="Times New Roman"/>
          <w:b/>
          <w:bCs/>
          <w:sz w:val="28"/>
          <w:szCs w:val="28"/>
          <w:highlight w:val="none"/>
          <w:lang w:val="en-US" w:eastAsia="zh-CN" w:bidi="ar-SA"/>
        </w:rPr>
        <w:t xml:space="preserve"> </w:t>
      </w:r>
      <w:bookmarkStart w:id="7" w:name="_Toc2015"/>
      <w:r>
        <w:rPr>
          <w:rFonts w:hint="eastAsia" w:ascii="宋体" w:hAnsi="宋体" w:cs="Times New Roman"/>
          <w:b/>
          <w:bCs/>
          <w:sz w:val="28"/>
          <w:szCs w:val="28"/>
          <w:highlight w:val="none"/>
          <w:lang w:val="en-US" w:eastAsia="zh-CN" w:bidi="ar-SA"/>
        </w:rPr>
        <w:t>停电责任原因分析</w:t>
      </w:r>
      <w:bookmarkEnd w:id="7"/>
    </w:p>
    <w:p>
      <w:pPr>
        <w:pStyle w:val="3"/>
        <w:keepNext/>
        <w:keepLines/>
        <w:pageBreakBefore w:val="0"/>
        <w:widowControl w:val="0"/>
        <w:numPr>
          <w:ilvl w:val="1"/>
          <w:numId w:val="4"/>
        </w:numPr>
        <w:kinsoku/>
        <w:wordWrap/>
        <w:overflowPunct/>
        <w:topLinePunct w:val="0"/>
        <w:autoSpaceDE/>
        <w:autoSpaceDN/>
        <w:bidi w:val="0"/>
        <w:adjustRightInd/>
        <w:snapToGrid/>
        <w:spacing w:before="157" w:beforeLines="50" w:after="157" w:afterLines="50" w:line="312" w:lineRule="auto"/>
        <w:ind w:left="0" w:leftChars="0" w:firstLine="0" w:firstLineChars="0"/>
        <w:jc w:val="both"/>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 xml:space="preserve"> </w:t>
      </w:r>
      <w:bookmarkStart w:id="8" w:name="_Toc13983"/>
      <w:r>
        <w:rPr>
          <w:rFonts w:hint="eastAsia" w:ascii="宋体" w:hAnsi="宋体" w:cs="宋体"/>
          <w:b/>
          <w:bCs/>
          <w:kern w:val="2"/>
          <w:sz w:val="24"/>
          <w:szCs w:val="24"/>
          <w:lang w:val="en-US" w:eastAsia="zh-CN" w:bidi="ar-SA"/>
        </w:rPr>
        <w:t>责任原因</w:t>
      </w:r>
      <w:r>
        <w:rPr>
          <w:rFonts w:hint="eastAsia" w:ascii="宋体" w:hAnsi="宋体" w:eastAsia="宋体" w:cs="宋体"/>
          <w:b/>
          <w:bCs/>
          <w:kern w:val="2"/>
          <w:sz w:val="24"/>
          <w:szCs w:val="24"/>
          <w:lang w:val="en-US" w:eastAsia="zh-CN" w:bidi="ar-SA"/>
        </w:rPr>
        <w:t>指标</w:t>
      </w:r>
      <w:r>
        <w:rPr>
          <w:rFonts w:hint="eastAsia" w:ascii="宋体" w:hAnsi="宋体" w:cs="宋体"/>
          <w:b/>
          <w:bCs/>
          <w:kern w:val="2"/>
          <w:sz w:val="24"/>
          <w:szCs w:val="24"/>
          <w:lang w:val="en-US" w:eastAsia="zh-CN" w:bidi="ar-SA"/>
        </w:rPr>
        <w:t>情况</w:t>
      </w:r>
      <w:bookmarkEnd w:id="8"/>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黑体" w:hAnsi="黑体" w:eastAsia="黑体"/>
          <w:sz w:val="24"/>
          <w:szCs w:val="24"/>
          <w:highlight w:val="none"/>
          <w:lang w:val="en-US" w:eastAsia="zh-CN"/>
        </w:rPr>
      </w:pPr>
      <w:r>
        <w:rPr>
          <w:rFonts w:hint="eastAsia" w:ascii="黑体" w:hAnsi="黑体" w:eastAsia="黑体"/>
          <w:sz w:val="24"/>
          <w:szCs w:val="24"/>
          <w:highlight w:val="none"/>
          <w:lang w:val="en-US" w:eastAsia="zh-CN"/>
        </w:rPr>
        <w:t>表4  预安排及故障停电指标</w:t>
      </w:r>
    </w:p>
    <w:p>
      <w:pPr>
        <w:pageBreakBefore w:val="0"/>
        <w:kinsoku/>
        <w:wordWrap/>
        <w:overflowPunct/>
        <w:topLinePunct w:val="0"/>
        <w:bidi w:val="0"/>
        <w:snapToGrid w:val="0"/>
        <w:spacing w:line="360" w:lineRule="auto"/>
        <w:jc w:val="right"/>
        <w:rPr>
          <w:rFonts w:hint="eastAsia"/>
          <w:lang w:val="en-US" w:eastAsia="zh-CN"/>
        </w:rPr>
      </w:pPr>
      <w:r>
        <w:rPr>
          <w:rFonts w:hint="eastAsia" w:ascii="宋体" w:hAnsi="宋体" w:eastAsia="宋体" w:cs="宋体"/>
          <w:i w:val="0"/>
          <w:color w:val="000000"/>
          <w:kern w:val="0"/>
          <w:sz w:val="20"/>
          <w:szCs w:val="20"/>
          <w:u w:val="none"/>
          <w:lang w:val="en-US" w:eastAsia="zh-CN" w:bidi="ar"/>
        </w:rPr>
        <w:t>单位：h/户</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2"/>
          <w:sz w:val="20"/>
          <w:szCs w:val="20"/>
          <w:highlight w:val="none"/>
          <w:u w:val="none"/>
          <w:lang w:val="en-US" w:eastAsia="zh-CN" w:bidi="ar-SA"/>
        </w:rPr>
        <w:t>次</w:t>
      </w:r>
      <w:r>
        <w:rPr>
          <w:rFonts w:hint="eastAsia" w:ascii="宋体" w:hAnsi="宋体" w:eastAsia="宋体" w:cs="宋体"/>
          <w:i w:val="0"/>
          <w:color w:val="000000"/>
          <w:kern w:val="0"/>
          <w:sz w:val="20"/>
          <w:szCs w:val="20"/>
          <w:highlight w:val="none"/>
          <w:u w:val="none"/>
          <w:lang w:val="en-US" w:eastAsia="zh-CN" w:bidi="ar"/>
        </w:rPr>
        <w:t>/户</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314"/>
        <w:gridCol w:w="1123"/>
        <w:gridCol w:w="822"/>
        <w:gridCol w:w="1103"/>
        <w:gridCol w:w="856"/>
        <w:gridCol w:w="1125"/>
        <w:gridCol w:w="822"/>
        <w:gridCol w:w="1127"/>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blHeader/>
        </w:trPr>
        <w:tc>
          <w:tcPr>
            <w:tcW w:w="720" w:type="pct"/>
            <w:vMerge w:val="restart"/>
            <w:noWrap w:val="0"/>
            <w:vAlign w:val="center"/>
          </w:tcPr>
          <w:p>
            <w:pPr>
              <w:widowControl/>
              <w:jc w:val="center"/>
              <w:rPr>
                <w:rFonts w:hint="eastAsia" w:ascii="宋体" w:hAnsi="宋体" w:cs="宋体"/>
                <w:kern w:val="0"/>
                <w:sz w:val="21"/>
                <w:szCs w:val="21"/>
                <w:highlight w:val="none"/>
              </w:rPr>
            </w:pPr>
            <w:r>
              <w:rPr>
                <w:rFonts w:hint="eastAsia" w:ascii="宋体" w:hAnsi="宋体" w:cs="宋体"/>
                <w:kern w:val="0"/>
                <w:sz w:val="21"/>
                <w:szCs w:val="21"/>
                <w:highlight w:val="none"/>
              </w:rPr>
              <w:t>单位名称</w:t>
            </w:r>
          </w:p>
        </w:tc>
        <w:tc>
          <w:tcPr>
            <w:tcW w:w="2138" w:type="pct"/>
            <w:gridSpan w:val="4"/>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cs="宋体"/>
                <w:kern w:val="0"/>
                <w:sz w:val="21"/>
                <w:szCs w:val="21"/>
                <w:highlight w:val="none"/>
              </w:rPr>
              <w:t>预安排</w:t>
            </w:r>
          </w:p>
        </w:tc>
        <w:tc>
          <w:tcPr>
            <w:tcW w:w="2140" w:type="pct"/>
            <w:gridSpan w:val="4"/>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blHeader/>
        </w:trPr>
        <w:tc>
          <w:tcPr>
            <w:tcW w:w="720" w:type="pct"/>
            <w:vMerge w:val="continue"/>
            <w:noWrap w:val="0"/>
            <w:vAlign w:val="center"/>
          </w:tcPr>
          <w:p>
            <w:pPr>
              <w:widowControl/>
              <w:jc w:val="center"/>
              <w:rPr>
                <w:rFonts w:hint="eastAsia" w:ascii="宋体" w:hAnsi="宋体" w:cs="宋体"/>
                <w:kern w:val="0"/>
                <w:sz w:val="21"/>
                <w:szCs w:val="21"/>
                <w:highlight w:val="none"/>
              </w:rPr>
            </w:pPr>
          </w:p>
        </w:tc>
        <w:tc>
          <w:tcPr>
            <w:tcW w:w="615" w:type="pct"/>
            <w:noWrap w:val="0"/>
            <w:vAlign w:val="center"/>
          </w:tcPr>
          <w:p>
            <w:pPr>
              <w:widowControl/>
              <w:jc w:val="center"/>
              <w:rPr>
                <w:rFonts w:hint="eastAsia" w:ascii="宋体" w:hAnsi="宋体" w:cs="宋体"/>
                <w:kern w:val="0"/>
                <w:sz w:val="21"/>
                <w:szCs w:val="21"/>
                <w:highlight w:val="none"/>
              </w:rPr>
            </w:pPr>
            <w:r>
              <w:rPr>
                <w:rFonts w:hint="eastAsia" w:ascii="宋体" w:hAnsi="宋体" w:cs="宋体"/>
                <w:kern w:val="0"/>
                <w:sz w:val="21"/>
                <w:szCs w:val="21"/>
                <w:highlight w:val="none"/>
                <w:lang w:eastAsia="zh-CN"/>
              </w:rPr>
              <w:t>平均</w:t>
            </w:r>
            <w:r>
              <w:rPr>
                <w:rFonts w:hint="eastAsia" w:ascii="宋体" w:hAnsi="宋体" w:cs="宋体"/>
                <w:kern w:val="0"/>
                <w:sz w:val="21"/>
                <w:szCs w:val="21"/>
                <w:highlight w:val="none"/>
              </w:rPr>
              <w:t>停电</w:t>
            </w:r>
          </w:p>
          <w:p>
            <w:pPr>
              <w:widowControl/>
              <w:jc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cs="宋体"/>
                <w:kern w:val="0"/>
                <w:sz w:val="21"/>
                <w:szCs w:val="21"/>
                <w:highlight w:val="none"/>
              </w:rPr>
              <w:t>时间</w:t>
            </w:r>
          </w:p>
        </w:tc>
        <w:tc>
          <w:tcPr>
            <w:tcW w:w="45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时间</w:t>
            </w:r>
          </w:p>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占比</w:t>
            </w:r>
          </w:p>
        </w:tc>
        <w:tc>
          <w:tcPr>
            <w:tcW w:w="604" w:type="pct"/>
            <w:noWrap w:val="0"/>
            <w:vAlign w:val="center"/>
          </w:tcPr>
          <w:p>
            <w:pPr>
              <w:widowControl/>
              <w:jc w:val="center"/>
              <w:rPr>
                <w:rFonts w:hint="default" w:ascii="Times New Roman" w:hAnsi="Times New Roman" w:eastAsia="宋体" w:cs="Times New Roman"/>
                <w:kern w:val="2"/>
                <w:sz w:val="21"/>
                <w:szCs w:val="21"/>
                <w:highlight w:val="none"/>
                <w:lang w:val="en-US" w:eastAsia="zh-CN" w:bidi="ar-SA"/>
              </w:rPr>
            </w:pPr>
            <w:r>
              <w:rPr>
                <w:rFonts w:hint="eastAsia" w:ascii="宋体" w:hAnsi="宋体" w:cs="宋体"/>
                <w:kern w:val="0"/>
                <w:sz w:val="21"/>
                <w:szCs w:val="21"/>
                <w:highlight w:val="none"/>
                <w:lang w:eastAsia="zh-CN"/>
              </w:rPr>
              <w:t>平均停电频率</w:t>
            </w:r>
          </w:p>
        </w:tc>
        <w:tc>
          <w:tcPr>
            <w:tcW w:w="468" w:type="pct"/>
            <w:noWrap w:val="0"/>
            <w:vAlign w:val="center"/>
          </w:tcPr>
          <w:p>
            <w:pPr>
              <w:widowControl/>
              <w:jc w:val="center"/>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频率</w:t>
            </w:r>
          </w:p>
          <w:p>
            <w:pPr>
              <w:widowControl/>
              <w:jc w:val="center"/>
              <w:rPr>
                <w:rFonts w:hint="default" w:ascii="Times New Roman" w:hAnsi="Times New Roman" w:eastAsia="宋体" w:cs="Times New Roman"/>
                <w:kern w:val="2"/>
                <w:sz w:val="21"/>
                <w:szCs w:val="21"/>
                <w:highlight w:val="none"/>
                <w:lang w:val="en-US" w:eastAsia="zh-CN" w:bidi="ar-SA"/>
              </w:rPr>
            </w:pPr>
            <w:r>
              <w:rPr>
                <w:rFonts w:hint="eastAsia" w:ascii="宋体" w:hAnsi="宋体" w:cs="宋体"/>
                <w:kern w:val="0"/>
                <w:sz w:val="21"/>
                <w:szCs w:val="21"/>
                <w:highlight w:val="none"/>
                <w:lang w:val="en-US" w:eastAsia="zh-CN"/>
              </w:rPr>
              <w:t>占比</w:t>
            </w:r>
          </w:p>
        </w:tc>
        <w:tc>
          <w:tcPr>
            <w:tcW w:w="616" w:type="pct"/>
            <w:noWrap w:val="0"/>
            <w:vAlign w:val="center"/>
          </w:tcPr>
          <w:p>
            <w:pPr>
              <w:widowControl/>
              <w:jc w:val="center"/>
              <w:rPr>
                <w:rFonts w:hint="eastAsia" w:ascii="宋体" w:hAnsi="宋体" w:cs="宋体"/>
                <w:kern w:val="0"/>
                <w:sz w:val="21"/>
                <w:szCs w:val="21"/>
                <w:highlight w:val="none"/>
              </w:rPr>
            </w:pPr>
            <w:r>
              <w:rPr>
                <w:rFonts w:hint="eastAsia" w:ascii="宋体" w:hAnsi="宋体" w:cs="宋体"/>
                <w:kern w:val="0"/>
                <w:sz w:val="21"/>
                <w:szCs w:val="21"/>
                <w:highlight w:val="none"/>
                <w:lang w:eastAsia="zh-CN"/>
              </w:rPr>
              <w:t>平均</w:t>
            </w:r>
            <w:r>
              <w:rPr>
                <w:rFonts w:hint="eastAsia" w:ascii="宋体" w:hAnsi="宋体" w:cs="宋体"/>
                <w:kern w:val="0"/>
                <w:sz w:val="21"/>
                <w:szCs w:val="21"/>
                <w:highlight w:val="none"/>
              </w:rPr>
              <w:t>停电</w:t>
            </w:r>
          </w:p>
          <w:p>
            <w:pPr>
              <w:widowControl/>
              <w:jc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cs="宋体"/>
                <w:kern w:val="0"/>
                <w:sz w:val="21"/>
                <w:szCs w:val="21"/>
                <w:highlight w:val="none"/>
              </w:rPr>
              <w:t>时间</w:t>
            </w:r>
          </w:p>
        </w:tc>
        <w:tc>
          <w:tcPr>
            <w:tcW w:w="45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时间</w:t>
            </w:r>
          </w:p>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占比</w:t>
            </w:r>
          </w:p>
        </w:tc>
        <w:tc>
          <w:tcPr>
            <w:tcW w:w="617" w:type="pct"/>
            <w:noWrap w:val="0"/>
            <w:vAlign w:val="center"/>
          </w:tcPr>
          <w:p>
            <w:pPr>
              <w:widowControl/>
              <w:jc w:val="center"/>
              <w:rPr>
                <w:rFonts w:hint="eastAsia" w:ascii="Times New Roman" w:hAnsi="Times New Roman" w:eastAsia="宋体" w:cs="Times New Roman"/>
                <w:kern w:val="2"/>
                <w:sz w:val="21"/>
                <w:szCs w:val="21"/>
                <w:highlight w:val="none"/>
                <w:lang w:val="en-US" w:eastAsia="zh-CN" w:bidi="ar-SA"/>
              </w:rPr>
            </w:pPr>
            <w:r>
              <w:rPr>
                <w:rFonts w:hint="eastAsia" w:ascii="宋体" w:hAnsi="宋体" w:cs="宋体"/>
                <w:kern w:val="0"/>
                <w:sz w:val="21"/>
                <w:szCs w:val="21"/>
                <w:highlight w:val="none"/>
                <w:lang w:eastAsia="zh-CN"/>
              </w:rPr>
              <w:t>平均停电频率</w:t>
            </w:r>
          </w:p>
        </w:tc>
        <w:tc>
          <w:tcPr>
            <w:tcW w:w="456" w:type="pct"/>
            <w:noWrap w:val="0"/>
            <w:vAlign w:val="center"/>
          </w:tcPr>
          <w:p>
            <w:pPr>
              <w:widowControl/>
              <w:jc w:val="center"/>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频率</w:t>
            </w:r>
          </w:p>
          <w:p>
            <w:pPr>
              <w:widowControl/>
              <w:jc w:val="center"/>
              <w:rPr>
                <w:rFonts w:hint="eastAsia" w:ascii="Times New Roman" w:hAnsi="Times New Roman" w:eastAsia="宋体" w:cs="Times New Roman"/>
                <w:kern w:val="2"/>
                <w:sz w:val="21"/>
                <w:szCs w:val="21"/>
                <w:highlight w:val="none"/>
                <w:lang w:val="en-US" w:eastAsia="zh-CN" w:bidi="ar-SA"/>
              </w:rPr>
            </w:pPr>
            <w:r>
              <w:rPr>
                <w:rFonts w:hint="eastAsia" w:ascii="宋体" w:hAnsi="宋体" w:cs="宋体"/>
                <w:kern w:val="0"/>
                <w:sz w:val="21"/>
                <w:szCs w:val="21"/>
                <w:highlight w:val="none"/>
                <w:lang w:val="en-US"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i w:val="0"/>
                <w:iCs w:val="0"/>
                <w:color w:val="000000"/>
                <w:kern w:val="0"/>
                <w:sz w:val="21"/>
                <w:szCs w:val="21"/>
                <w:u w:val="none"/>
                <w:lang w:val="en-US" w:eastAsia="zh-CN" w:bidi="ar"/>
              </w:rPr>
              <w:t>包头供电公司</w:t>
            </w:r>
          </w:p>
        </w:tc>
        <w:tc>
          <w:tcPr>
            <w:tcW w:w="1123"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0.7073</w:t>
            </w:r>
          </w:p>
        </w:tc>
        <w:tc>
          <w:tcPr>
            <w:tcW w:w="822"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80.71%</w:t>
            </w:r>
          </w:p>
        </w:tc>
        <w:tc>
          <w:tcPr>
            <w:tcW w:w="110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0.09</w:t>
            </w:r>
          </w:p>
        </w:tc>
        <w:tc>
          <w:tcPr>
            <w:tcW w:w="856"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53.03%</w:t>
            </w:r>
          </w:p>
        </w:tc>
        <w:tc>
          <w:tcPr>
            <w:tcW w:w="1125"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0.169</w:t>
            </w:r>
          </w:p>
        </w:tc>
        <w:tc>
          <w:tcPr>
            <w:tcW w:w="822"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19.29%</w:t>
            </w:r>
          </w:p>
        </w:tc>
        <w:tc>
          <w:tcPr>
            <w:tcW w:w="1127"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0.0797</w:t>
            </w:r>
          </w:p>
        </w:tc>
        <w:tc>
          <w:tcPr>
            <w:tcW w:w="835"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46.97%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i w:val="0"/>
                <w:iCs w:val="0"/>
                <w:color w:val="000000"/>
                <w:kern w:val="0"/>
                <w:sz w:val="21"/>
                <w:szCs w:val="21"/>
                <w:u w:val="none"/>
                <w:lang w:val="en-US" w:eastAsia="zh-CN" w:bidi="ar"/>
              </w:rPr>
              <w:t>包头供电公司东河供电分公司</w:t>
            </w:r>
          </w:p>
        </w:tc>
        <w:tc>
          <w:tcPr>
            <w:tcW w:w="1123"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w:t>
            </w:r>
          </w:p>
        </w:tc>
        <w:tc>
          <w:tcPr>
            <w:tcW w:w="822"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1103"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856"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125"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0.0076</w:t>
            </w:r>
          </w:p>
        </w:tc>
        <w:tc>
          <w:tcPr>
            <w:tcW w:w="822"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100.00%</w:t>
            </w:r>
          </w:p>
        </w:tc>
        <w:tc>
          <w:tcPr>
            <w:tcW w:w="1127"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0.0055</w:t>
            </w:r>
          </w:p>
        </w:tc>
        <w:tc>
          <w:tcPr>
            <w:tcW w:w="835"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i w:val="0"/>
                <w:iCs w:val="0"/>
                <w:color w:val="000000"/>
                <w:kern w:val="0"/>
                <w:sz w:val="21"/>
                <w:szCs w:val="21"/>
                <w:u w:val="none"/>
                <w:lang w:val="en-US" w:eastAsia="zh-CN" w:bidi="ar"/>
              </w:rPr>
              <w:t>包头供电公司青山供电分公司</w:t>
            </w:r>
          </w:p>
        </w:tc>
        <w:tc>
          <w:tcPr>
            <w:tcW w:w="1123"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0.245</w:t>
            </w:r>
          </w:p>
        </w:tc>
        <w:tc>
          <w:tcPr>
            <w:tcW w:w="822"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87.03%</w:t>
            </w:r>
          </w:p>
        </w:tc>
        <w:tc>
          <w:tcPr>
            <w:tcW w:w="1103"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0.034</w:t>
            </w:r>
          </w:p>
        </w:tc>
        <w:tc>
          <w:tcPr>
            <w:tcW w:w="856"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49.71%</w:t>
            </w:r>
          </w:p>
        </w:tc>
        <w:tc>
          <w:tcPr>
            <w:tcW w:w="1125"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0.0365</w:t>
            </w:r>
          </w:p>
        </w:tc>
        <w:tc>
          <w:tcPr>
            <w:tcW w:w="822"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12.97%</w:t>
            </w:r>
          </w:p>
        </w:tc>
        <w:tc>
          <w:tcPr>
            <w:tcW w:w="1127"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0.0344</w:t>
            </w:r>
          </w:p>
        </w:tc>
        <w:tc>
          <w:tcPr>
            <w:tcW w:w="835"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50.29%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包头供电公司昆区供电分公司</w:t>
            </w:r>
          </w:p>
        </w:tc>
        <w:tc>
          <w:tcPr>
            <w:tcW w:w="1123"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0.322</w:t>
            </w:r>
          </w:p>
        </w:tc>
        <w:tc>
          <w:tcPr>
            <w:tcW w:w="822"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48.65%</w:t>
            </w:r>
          </w:p>
        </w:tc>
        <w:tc>
          <w:tcPr>
            <w:tcW w:w="1103"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0.0463</w:t>
            </w:r>
          </w:p>
        </w:tc>
        <w:tc>
          <w:tcPr>
            <w:tcW w:w="856"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36.92%</w:t>
            </w:r>
          </w:p>
        </w:tc>
        <w:tc>
          <w:tcPr>
            <w:tcW w:w="1125"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0.3399</w:t>
            </w:r>
          </w:p>
        </w:tc>
        <w:tc>
          <w:tcPr>
            <w:tcW w:w="822"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51.35%</w:t>
            </w:r>
          </w:p>
        </w:tc>
        <w:tc>
          <w:tcPr>
            <w:tcW w:w="1127"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0.0792</w:t>
            </w:r>
          </w:p>
        </w:tc>
        <w:tc>
          <w:tcPr>
            <w:tcW w:w="835"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63.16%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包头供电公司白云供电分公司</w:t>
            </w:r>
          </w:p>
        </w:tc>
        <w:tc>
          <w:tcPr>
            <w:tcW w:w="1123"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w:t>
            </w:r>
          </w:p>
        </w:tc>
        <w:tc>
          <w:tcPr>
            <w:tcW w:w="822"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1103"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w:t>
            </w:r>
          </w:p>
        </w:tc>
        <w:tc>
          <w:tcPr>
            <w:tcW w:w="856"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1125"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0.1164</w:t>
            </w:r>
          </w:p>
        </w:tc>
        <w:tc>
          <w:tcPr>
            <w:tcW w:w="822"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100.00%</w:t>
            </w:r>
          </w:p>
        </w:tc>
        <w:tc>
          <w:tcPr>
            <w:tcW w:w="1127"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0.1763</w:t>
            </w:r>
          </w:p>
        </w:tc>
        <w:tc>
          <w:tcPr>
            <w:tcW w:w="835"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包头供电公司石拐供电分公司</w:t>
            </w:r>
          </w:p>
        </w:tc>
        <w:tc>
          <w:tcPr>
            <w:tcW w:w="1123"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2.4501</w:t>
            </w:r>
          </w:p>
        </w:tc>
        <w:tc>
          <w:tcPr>
            <w:tcW w:w="822"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100.00%</w:t>
            </w:r>
          </w:p>
        </w:tc>
        <w:tc>
          <w:tcPr>
            <w:tcW w:w="1103"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0.1955</w:t>
            </w:r>
          </w:p>
        </w:tc>
        <w:tc>
          <w:tcPr>
            <w:tcW w:w="856"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100.00%</w:t>
            </w:r>
          </w:p>
        </w:tc>
        <w:tc>
          <w:tcPr>
            <w:tcW w:w="1125"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w:t>
            </w:r>
          </w:p>
        </w:tc>
        <w:tc>
          <w:tcPr>
            <w:tcW w:w="822"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1127"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w:t>
            </w:r>
          </w:p>
        </w:tc>
        <w:tc>
          <w:tcPr>
            <w:tcW w:w="835"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包头供电公司高新供电分公司</w:t>
            </w:r>
          </w:p>
        </w:tc>
        <w:tc>
          <w:tcPr>
            <w:tcW w:w="1123"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w:t>
            </w:r>
          </w:p>
        </w:tc>
        <w:tc>
          <w:tcPr>
            <w:tcW w:w="822"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1103"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w:t>
            </w:r>
          </w:p>
        </w:tc>
        <w:tc>
          <w:tcPr>
            <w:tcW w:w="856"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1125"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0.0613</w:t>
            </w:r>
          </w:p>
        </w:tc>
        <w:tc>
          <w:tcPr>
            <w:tcW w:w="822"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100.00%</w:t>
            </w:r>
          </w:p>
        </w:tc>
        <w:tc>
          <w:tcPr>
            <w:tcW w:w="1127"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0.0268</w:t>
            </w:r>
          </w:p>
        </w:tc>
        <w:tc>
          <w:tcPr>
            <w:tcW w:w="835"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包头供电公司新都市区供电分公司</w:t>
            </w:r>
          </w:p>
        </w:tc>
        <w:tc>
          <w:tcPr>
            <w:tcW w:w="1123"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0.027</w:t>
            </w:r>
          </w:p>
        </w:tc>
        <w:tc>
          <w:tcPr>
            <w:tcW w:w="822"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9.59%</w:t>
            </w:r>
          </w:p>
        </w:tc>
        <w:tc>
          <w:tcPr>
            <w:tcW w:w="1103"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0.0071</w:t>
            </w:r>
          </w:p>
        </w:tc>
        <w:tc>
          <w:tcPr>
            <w:tcW w:w="856"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7.26%</w:t>
            </w:r>
          </w:p>
        </w:tc>
        <w:tc>
          <w:tcPr>
            <w:tcW w:w="1125"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0.2546</w:t>
            </w:r>
          </w:p>
        </w:tc>
        <w:tc>
          <w:tcPr>
            <w:tcW w:w="822"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90.44%</w:t>
            </w:r>
          </w:p>
        </w:tc>
        <w:tc>
          <w:tcPr>
            <w:tcW w:w="1127"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0.0906</w:t>
            </w:r>
          </w:p>
        </w:tc>
        <w:tc>
          <w:tcPr>
            <w:tcW w:w="835"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92.64%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包头供电公司九原供电分公司</w:t>
            </w:r>
          </w:p>
        </w:tc>
        <w:tc>
          <w:tcPr>
            <w:tcW w:w="1123"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2.4664</w:t>
            </w:r>
          </w:p>
        </w:tc>
        <w:tc>
          <w:tcPr>
            <w:tcW w:w="822"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94.56%</w:t>
            </w:r>
          </w:p>
        </w:tc>
        <w:tc>
          <w:tcPr>
            <w:tcW w:w="1103"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0.2976</w:t>
            </w:r>
          </w:p>
        </w:tc>
        <w:tc>
          <w:tcPr>
            <w:tcW w:w="856"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86.36%</w:t>
            </w:r>
          </w:p>
        </w:tc>
        <w:tc>
          <w:tcPr>
            <w:tcW w:w="1125"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0.1419</w:t>
            </w:r>
          </w:p>
        </w:tc>
        <w:tc>
          <w:tcPr>
            <w:tcW w:w="822"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5.44%</w:t>
            </w:r>
          </w:p>
        </w:tc>
        <w:tc>
          <w:tcPr>
            <w:tcW w:w="1127"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0.047</w:t>
            </w:r>
          </w:p>
        </w:tc>
        <w:tc>
          <w:tcPr>
            <w:tcW w:w="835"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包头供电公司土右供电分公司</w:t>
            </w:r>
          </w:p>
        </w:tc>
        <w:tc>
          <w:tcPr>
            <w:tcW w:w="1123"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w:t>
            </w:r>
          </w:p>
        </w:tc>
        <w:tc>
          <w:tcPr>
            <w:tcW w:w="822"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1103"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w:t>
            </w:r>
          </w:p>
        </w:tc>
        <w:tc>
          <w:tcPr>
            <w:tcW w:w="856"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c>
          <w:tcPr>
            <w:tcW w:w="1125"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0.5486</w:t>
            </w:r>
          </w:p>
        </w:tc>
        <w:tc>
          <w:tcPr>
            <w:tcW w:w="822"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100.00%</w:t>
            </w:r>
          </w:p>
        </w:tc>
        <w:tc>
          <w:tcPr>
            <w:tcW w:w="1127"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0.2352</w:t>
            </w:r>
          </w:p>
        </w:tc>
        <w:tc>
          <w:tcPr>
            <w:tcW w:w="835"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包头供电公司固阳供电分公司</w:t>
            </w:r>
          </w:p>
        </w:tc>
        <w:tc>
          <w:tcPr>
            <w:tcW w:w="1123"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1.1361</w:t>
            </w:r>
          </w:p>
        </w:tc>
        <w:tc>
          <w:tcPr>
            <w:tcW w:w="822"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97.99%</w:t>
            </w:r>
          </w:p>
        </w:tc>
        <w:tc>
          <w:tcPr>
            <w:tcW w:w="1103"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0.1241</w:t>
            </w:r>
          </w:p>
        </w:tc>
        <w:tc>
          <w:tcPr>
            <w:tcW w:w="856"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82.84%</w:t>
            </w:r>
          </w:p>
        </w:tc>
        <w:tc>
          <w:tcPr>
            <w:tcW w:w="1125"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0.0232</w:t>
            </w:r>
          </w:p>
        </w:tc>
        <w:tc>
          <w:tcPr>
            <w:tcW w:w="822"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2.00%</w:t>
            </w:r>
          </w:p>
        </w:tc>
        <w:tc>
          <w:tcPr>
            <w:tcW w:w="1127"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0.0256</w:t>
            </w:r>
          </w:p>
        </w:tc>
        <w:tc>
          <w:tcPr>
            <w:tcW w:w="835"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包头供电公司达茂供电分公司</w:t>
            </w:r>
          </w:p>
        </w:tc>
        <w:tc>
          <w:tcPr>
            <w:tcW w:w="1123"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0.2443</w:t>
            </w:r>
          </w:p>
        </w:tc>
        <w:tc>
          <w:tcPr>
            <w:tcW w:w="822"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61.90%</w:t>
            </w:r>
          </w:p>
        </w:tc>
        <w:tc>
          <w:tcPr>
            <w:tcW w:w="1103"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0.0825</w:t>
            </w:r>
          </w:p>
        </w:tc>
        <w:tc>
          <w:tcPr>
            <w:tcW w:w="856"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38.90%</w:t>
            </w:r>
          </w:p>
        </w:tc>
        <w:tc>
          <w:tcPr>
            <w:tcW w:w="1125"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0.1504</w:t>
            </w:r>
          </w:p>
        </w:tc>
        <w:tc>
          <w:tcPr>
            <w:tcW w:w="822"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38.10%</w:t>
            </w:r>
          </w:p>
        </w:tc>
        <w:tc>
          <w:tcPr>
            <w:tcW w:w="1127"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0.1296</w:t>
            </w:r>
          </w:p>
        </w:tc>
        <w:tc>
          <w:tcPr>
            <w:tcW w:w="835" w:type="dxa"/>
            <w:noWrap w:val="0"/>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61.10%</w:t>
            </w:r>
          </w:p>
        </w:tc>
      </w:tr>
    </w:tbl>
    <w:p>
      <w:pPr>
        <w:pStyle w:val="3"/>
        <w:keepNext/>
        <w:keepLines/>
        <w:pageBreakBefore w:val="0"/>
        <w:widowControl w:val="0"/>
        <w:numPr>
          <w:ilvl w:val="1"/>
          <w:numId w:val="4"/>
        </w:numPr>
        <w:kinsoku/>
        <w:wordWrap/>
        <w:overflowPunct/>
        <w:topLinePunct w:val="0"/>
        <w:autoSpaceDE/>
        <w:autoSpaceDN/>
        <w:bidi w:val="0"/>
        <w:adjustRightInd/>
        <w:snapToGrid/>
        <w:spacing w:before="157" w:beforeLines="50" w:after="157" w:afterLines="50" w:line="312" w:lineRule="auto"/>
        <w:ind w:left="0" w:leftChars="0" w:firstLine="0" w:firstLineChars="0"/>
        <w:jc w:val="both"/>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 xml:space="preserve"> </w:t>
      </w:r>
      <w:bookmarkStart w:id="9" w:name="_Toc19441"/>
      <w:bookmarkStart w:id="10" w:name="_Toc25637"/>
      <w:r>
        <w:rPr>
          <w:rFonts w:hint="eastAsia" w:ascii="宋体" w:hAnsi="宋体" w:cs="宋体"/>
          <w:b/>
          <w:bCs/>
          <w:kern w:val="2"/>
          <w:sz w:val="24"/>
          <w:szCs w:val="24"/>
          <w:lang w:val="en-US" w:eastAsia="zh-CN" w:bidi="ar-SA"/>
        </w:rPr>
        <w:t>预安排停电责任原因分析</w:t>
      </w:r>
      <w:bookmarkEnd w:id="9"/>
      <w:bookmarkEnd w:id="10"/>
    </w:p>
    <w:p>
      <w:pPr>
        <w:pStyle w:val="4"/>
        <w:keepNext/>
        <w:keepLines/>
        <w:pageBreakBefore w:val="0"/>
        <w:widowControl w:val="0"/>
        <w:numPr>
          <w:ilvl w:val="2"/>
          <w:numId w:val="4"/>
        </w:numPr>
        <w:kinsoku/>
        <w:wordWrap/>
        <w:overflowPunct/>
        <w:topLinePunct w:val="0"/>
        <w:autoSpaceDE/>
        <w:autoSpaceDN/>
        <w:bidi w:val="0"/>
        <w:adjustRightInd w:val="0"/>
        <w:snapToGrid w:val="0"/>
        <w:spacing w:before="157" w:beforeLines="50" w:after="157" w:afterLines="50" w:line="312" w:lineRule="auto"/>
        <w:ind w:left="0" w:leftChars="0" w:firstLine="120" w:firstLineChars="50"/>
        <w:jc w:val="both"/>
        <w:textAlignment w:val="auto"/>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 xml:space="preserve"> </w:t>
      </w:r>
      <w:bookmarkStart w:id="11" w:name="_Toc31559"/>
      <w:r>
        <w:rPr>
          <w:rFonts w:hint="eastAsia" w:ascii="Times New Roman" w:hAnsi="Times New Roman" w:eastAsia="宋体" w:cs="Times New Roman"/>
          <w:b w:val="0"/>
          <w:bCs w:val="0"/>
          <w:color w:val="auto"/>
          <w:kern w:val="2"/>
          <w:sz w:val="24"/>
          <w:szCs w:val="24"/>
          <w:lang w:val="en-US" w:eastAsia="zh-CN" w:bidi="ar-SA"/>
        </w:rPr>
        <w:t>预安排停电指标</w:t>
      </w:r>
      <w:bookmarkEnd w:id="11"/>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黑体" w:hAnsi="黑体" w:eastAsia="黑体"/>
          <w:sz w:val="24"/>
          <w:szCs w:val="24"/>
          <w:highlight w:val="none"/>
          <w:lang w:val="en-US" w:eastAsia="zh-CN"/>
        </w:rPr>
      </w:pPr>
      <w:r>
        <w:rPr>
          <w:rFonts w:hint="eastAsia" w:ascii="黑体" w:hAnsi="黑体" w:eastAsia="黑体"/>
          <w:sz w:val="24"/>
          <w:szCs w:val="24"/>
          <w:highlight w:val="none"/>
          <w:lang w:val="en-US" w:eastAsia="zh-CN"/>
        </w:rPr>
        <w:t>表5  用户预安排停电指标情况</w:t>
      </w:r>
    </w:p>
    <w:p>
      <w:pPr>
        <w:widowControl/>
        <w:jc w:val="right"/>
        <w:rPr>
          <w:rFonts w:hint="eastAsia"/>
          <w:lang w:val="en-US" w:eastAsia="zh-CN"/>
        </w:rPr>
      </w:pPr>
      <w:r>
        <w:rPr>
          <w:rFonts w:hint="eastAsia" w:ascii="宋体" w:hAnsi="宋体" w:eastAsia="宋体" w:cs="宋体"/>
          <w:i w:val="0"/>
          <w:color w:val="000000"/>
          <w:kern w:val="0"/>
          <w:sz w:val="20"/>
          <w:szCs w:val="20"/>
          <w:u w:val="none"/>
          <w:lang w:val="en-US" w:eastAsia="zh-CN" w:bidi="ar"/>
        </w:rPr>
        <w:t>单位：h</w:t>
      </w:r>
      <w:r>
        <w:rPr>
          <w:rFonts w:hint="eastAsia" w:ascii="宋体" w:hAnsi="宋体" w:cs="宋体"/>
          <w:i w:val="0"/>
          <w:color w:val="000000"/>
          <w:kern w:val="0"/>
          <w:sz w:val="20"/>
          <w:szCs w:val="20"/>
          <w:u w:val="none"/>
          <w:lang w:val="en-US" w:eastAsia="zh-CN" w:bidi="ar"/>
        </w:rPr>
        <w:t>/</w:t>
      </w:r>
      <w:r>
        <w:rPr>
          <w:rFonts w:hint="eastAsia" w:ascii="宋体" w:hAnsi="宋体" w:cs="宋体"/>
          <w:i w:val="0"/>
          <w:color w:val="auto"/>
          <w:kern w:val="2"/>
          <w:sz w:val="20"/>
          <w:szCs w:val="20"/>
          <w:u w:val="none"/>
          <w:lang w:val="en-US" w:eastAsia="zh-CN" w:bidi="ar-SA"/>
        </w:rPr>
        <w:t>户</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w:t>
      </w:r>
      <w:r>
        <w:rPr>
          <w:rFonts w:hint="eastAsia" w:ascii="宋体" w:hAnsi="宋体" w:cs="宋体"/>
          <w:color w:val="auto"/>
          <w:kern w:val="0"/>
          <w:lang w:val="en-US" w:eastAsia="zh-CN"/>
        </w:rPr>
        <w:t>次/户、h/次、户/次</w:t>
      </w:r>
    </w:p>
    <w:tbl>
      <w:tblPr>
        <w:tblStyle w:val="28"/>
        <w:tblW w:w="51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983"/>
        <w:gridCol w:w="1056"/>
        <w:gridCol w:w="1071"/>
        <w:gridCol w:w="1056"/>
        <w:gridCol w:w="1057"/>
        <w:gridCol w:w="1056"/>
        <w:gridCol w:w="1050"/>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noWrap w:val="0"/>
            <w:vAlign w:val="center"/>
          </w:tcPr>
          <w:p>
            <w:pPr>
              <w:widowControl/>
              <w:jc w:val="center"/>
              <w:rPr>
                <w:rFonts w:hint="eastAsia" w:ascii="宋体" w:hAnsi="宋体" w:cs="宋体"/>
                <w:color w:val="auto"/>
                <w:kern w:val="0"/>
              </w:rPr>
            </w:pPr>
            <w:r>
              <w:rPr>
                <w:rFonts w:hint="eastAsia" w:ascii="宋体" w:hAnsi="宋体" w:cs="宋体"/>
                <w:color w:val="auto"/>
                <w:kern w:val="0"/>
              </w:rPr>
              <w:t>单位</w:t>
            </w:r>
          </w:p>
        </w:tc>
        <w:tc>
          <w:tcPr>
            <w:tcW w:w="541" w:type="pct"/>
            <w:noWrap w:val="0"/>
            <w:vAlign w:val="center"/>
          </w:tcPr>
          <w:p>
            <w:pPr>
              <w:widowControl/>
              <w:jc w:val="center"/>
              <w:rPr>
                <w:rFonts w:hint="default" w:ascii="宋体" w:hAnsi="宋体" w:cs="宋体"/>
                <w:color w:val="auto"/>
                <w:kern w:val="0"/>
                <w:lang w:val="en-US"/>
              </w:rPr>
            </w:pPr>
            <w:r>
              <w:rPr>
                <w:rFonts w:hint="eastAsia" w:ascii="宋体" w:hAnsi="宋体" w:cs="宋体"/>
                <w:color w:val="auto"/>
                <w:kern w:val="0"/>
              </w:rPr>
              <w:t>平均停电时间</w:t>
            </w:r>
          </w:p>
        </w:tc>
        <w:tc>
          <w:tcPr>
            <w:tcW w:w="500" w:type="pct"/>
            <w:noWrap w:val="0"/>
            <w:vAlign w:val="center"/>
          </w:tcPr>
          <w:p>
            <w:pPr>
              <w:widowControl/>
              <w:jc w:val="center"/>
              <w:rPr>
                <w:rFonts w:hint="default" w:ascii="宋体" w:hAnsi="宋体" w:cs="宋体"/>
                <w:color w:val="auto"/>
                <w:kern w:val="0"/>
                <w:lang w:val="en-US"/>
              </w:rPr>
            </w:pPr>
            <w:r>
              <w:rPr>
                <w:rFonts w:hint="eastAsia" w:ascii="宋体" w:hAnsi="宋体" w:cs="宋体"/>
                <w:color w:val="auto"/>
                <w:kern w:val="0"/>
                <w:lang w:eastAsia="zh-CN"/>
              </w:rPr>
              <w:t>降幅</w:t>
            </w:r>
          </w:p>
        </w:tc>
        <w:tc>
          <w:tcPr>
            <w:tcW w:w="587" w:type="pct"/>
            <w:noWrap w:val="0"/>
            <w:vAlign w:val="center"/>
          </w:tcPr>
          <w:p>
            <w:pPr>
              <w:widowControl/>
              <w:jc w:val="center"/>
              <w:rPr>
                <w:rFonts w:hint="eastAsia" w:ascii="宋体" w:hAnsi="宋体" w:cs="宋体"/>
                <w:color w:val="auto"/>
                <w:kern w:val="0"/>
                <w:lang w:val="en-US" w:eastAsia="zh-CN"/>
              </w:rPr>
            </w:pPr>
            <w:r>
              <w:rPr>
                <w:rFonts w:hint="eastAsia" w:ascii="宋体" w:hAnsi="宋体" w:cs="宋体"/>
                <w:color w:val="auto"/>
                <w:kern w:val="0"/>
              </w:rPr>
              <w:t>平均停电</w:t>
            </w:r>
            <w:r>
              <w:rPr>
                <w:rFonts w:hint="eastAsia" w:ascii="宋体" w:hAnsi="宋体" w:cs="宋体"/>
                <w:color w:val="auto"/>
                <w:kern w:val="0"/>
                <w:lang w:val="en-US" w:eastAsia="zh-CN"/>
              </w:rPr>
              <w:t>频率</w:t>
            </w:r>
          </w:p>
        </w:tc>
        <w:tc>
          <w:tcPr>
            <w:tcW w:w="514" w:type="pct"/>
            <w:noWrap w:val="0"/>
            <w:vAlign w:val="center"/>
          </w:tcPr>
          <w:p>
            <w:pPr>
              <w:widowControl/>
              <w:jc w:val="center"/>
              <w:rPr>
                <w:rFonts w:hint="eastAsia" w:ascii="宋体" w:hAnsi="宋体" w:cs="宋体"/>
                <w:color w:val="auto"/>
                <w:kern w:val="0"/>
                <w:lang w:val="en-US" w:eastAsia="zh-CN"/>
              </w:rPr>
            </w:pPr>
            <w:r>
              <w:rPr>
                <w:rFonts w:hint="eastAsia" w:ascii="宋体" w:hAnsi="宋体" w:cs="宋体"/>
                <w:color w:val="auto"/>
                <w:kern w:val="0"/>
                <w:lang w:eastAsia="zh-CN"/>
              </w:rPr>
              <w:t>降幅</w:t>
            </w:r>
          </w:p>
        </w:tc>
        <w:tc>
          <w:tcPr>
            <w:tcW w:w="580" w:type="pct"/>
            <w:noWrap w:val="0"/>
            <w:vAlign w:val="center"/>
          </w:tcPr>
          <w:p>
            <w:pPr>
              <w:widowControl/>
              <w:jc w:val="center"/>
              <w:rPr>
                <w:rFonts w:hint="eastAsia" w:ascii="宋体" w:hAnsi="宋体" w:cs="宋体"/>
                <w:color w:val="auto"/>
                <w:kern w:val="0"/>
                <w:lang w:val="en-US" w:eastAsia="zh-CN"/>
              </w:rPr>
            </w:pPr>
            <w:r>
              <w:rPr>
                <w:rFonts w:hint="eastAsia" w:ascii="宋体" w:hAnsi="宋体" w:cs="宋体"/>
                <w:color w:val="auto"/>
                <w:kern w:val="0"/>
                <w:lang w:val="en-US" w:eastAsia="zh-CN"/>
              </w:rPr>
              <w:t>平均</w:t>
            </w:r>
            <w:r>
              <w:rPr>
                <w:rFonts w:hint="eastAsia" w:ascii="宋体" w:hAnsi="宋体" w:cs="宋体"/>
                <w:color w:val="auto"/>
                <w:kern w:val="0"/>
              </w:rPr>
              <w:t>停电持续时间</w:t>
            </w:r>
          </w:p>
        </w:tc>
        <w:tc>
          <w:tcPr>
            <w:tcW w:w="520" w:type="pct"/>
            <w:noWrap w:val="0"/>
            <w:vAlign w:val="center"/>
          </w:tcPr>
          <w:p>
            <w:pPr>
              <w:widowControl/>
              <w:jc w:val="center"/>
              <w:rPr>
                <w:rFonts w:hint="default" w:ascii="宋体" w:hAnsi="宋体" w:cs="宋体"/>
                <w:color w:val="auto"/>
                <w:kern w:val="0"/>
                <w:lang w:val="en-US" w:eastAsia="zh-CN"/>
              </w:rPr>
            </w:pPr>
            <w:r>
              <w:rPr>
                <w:rFonts w:hint="eastAsia" w:ascii="宋体" w:hAnsi="宋体" w:cs="宋体"/>
                <w:color w:val="auto"/>
                <w:kern w:val="0"/>
                <w:lang w:val="en-US" w:eastAsia="zh-CN"/>
              </w:rPr>
              <w:t>同比</w:t>
            </w:r>
          </w:p>
        </w:tc>
        <w:tc>
          <w:tcPr>
            <w:tcW w:w="576" w:type="pct"/>
            <w:noWrap w:val="0"/>
            <w:vAlign w:val="center"/>
          </w:tcPr>
          <w:p>
            <w:pPr>
              <w:widowControl/>
              <w:jc w:val="center"/>
              <w:rPr>
                <w:rFonts w:hint="eastAsia" w:ascii="宋体" w:hAnsi="宋体" w:cs="宋体"/>
                <w:color w:val="auto"/>
                <w:kern w:val="0"/>
                <w:lang w:val="en-US" w:eastAsia="zh-CN"/>
              </w:rPr>
            </w:pPr>
            <w:r>
              <w:rPr>
                <w:rFonts w:hint="eastAsia" w:ascii="宋体" w:hAnsi="宋体" w:cs="宋体"/>
                <w:color w:val="auto"/>
                <w:kern w:val="0"/>
                <w:lang w:val="en-US" w:eastAsia="zh-CN"/>
              </w:rPr>
              <w:t>平均停电用户数</w:t>
            </w:r>
          </w:p>
        </w:tc>
        <w:tc>
          <w:tcPr>
            <w:tcW w:w="531" w:type="pct"/>
            <w:noWrap w:val="0"/>
            <w:vAlign w:val="center"/>
          </w:tcPr>
          <w:p>
            <w:pPr>
              <w:widowControl/>
              <w:jc w:val="center"/>
              <w:rPr>
                <w:rFonts w:hint="eastAsia" w:ascii="宋体" w:hAnsi="宋体" w:cs="宋体"/>
                <w:color w:val="auto"/>
                <w:kern w:val="0"/>
                <w:lang w:val="en-US" w:eastAsia="zh-CN"/>
              </w:rPr>
            </w:pPr>
            <w:r>
              <w:rPr>
                <w:rFonts w:hint="eastAsia" w:ascii="宋体" w:hAnsi="宋体" w:cs="宋体"/>
                <w:color w:val="auto"/>
                <w:kern w:val="0"/>
                <w:lang w:val="en-US" w:eastAsia="zh-CN"/>
              </w:rPr>
              <w:t>同比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5" w:type="dxa"/>
            <w:noWrap w:val="0"/>
            <w:vAlign w:val="center"/>
          </w:tcPr>
          <w:p>
            <w:pPr>
              <w:keepNext w:val="0"/>
              <w:keepLines w:val="0"/>
              <w:widowControl/>
              <w:suppressLineNumbers w:val="0"/>
              <w:jc w:val="center"/>
              <w:textAlignment w:val="center"/>
              <w:rPr>
                <w:rFonts w:hint="eastAsia" w:ascii="宋体" w:hAnsi="宋体" w:eastAsia="宋体" w:cs="宋体"/>
                <w:kern w:val="0"/>
                <w:lang w:eastAsia="zh-CN"/>
              </w:rPr>
            </w:pPr>
            <w:r>
              <w:rPr>
                <w:rFonts w:hint="eastAsia" w:ascii="宋体" w:hAnsi="宋体" w:eastAsia="宋体" w:cs="宋体"/>
                <w:i w:val="0"/>
                <w:iCs w:val="0"/>
                <w:color w:val="000000"/>
                <w:kern w:val="0"/>
                <w:sz w:val="21"/>
                <w:szCs w:val="21"/>
                <w:u w:val="none"/>
                <w:lang w:val="en-US" w:eastAsia="zh-CN" w:bidi="ar"/>
              </w:rPr>
              <w:t>包头供电公司</w:t>
            </w:r>
          </w:p>
        </w:tc>
        <w:tc>
          <w:tcPr>
            <w:tcW w:w="1026"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0.7073</w:t>
            </w:r>
          </w:p>
        </w:tc>
        <w:tc>
          <w:tcPr>
            <w:tcW w:w="949"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740.02%</w:t>
            </w:r>
          </w:p>
        </w:tc>
        <w:tc>
          <w:tcPr>
            <w:tcW w:w="111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0.09</w:t>
            </w:r>
          </w:p>
        </w:tc>
        <w:tc>
          <w:tcPr>
            <w:tcW w:w="97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143.24%</w:t>
            </w:r>
          </w:p>
        </w:tc>
        <w:tc>
          <w:tcPr>
            <w:tcW w:w="1100"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5.6202</w:t>
            </w:r>
          </w:p>
        </w:tc>
        <w:tc>
          <w:tcPr>
            <w:tcW w:w="986"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31.85%</w:t>
            </w:r>
          </w:p>
        </w:tc>
        <w:tc>
          <w:tcPr>
            <w:tcW w:w="1093"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39.459</w:t>
            </w:r>
          </w:p>
        </w:tc>
        <w:tc>
          <w:tcPr>
            <w:tcW w:w="1008"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 xml:space="preserve">0.79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5" w:type="dxa"/>
            <w:noWrap w:val="0"/>
            <w:vAlign w:val="center"/>
          </w:tcPr>
          <w:p>
            <w:pPr>
              <w:keepNext w:val="0"/>
              <w:keepLines w:val="0"/>
              <w:widowControl/>
              <w:suppressLineNumbers w:val="0"/>
              <w:jc w:val="center"/>
              <w:textAlignment w:val="center"/>
              <w:rPr>
                <w:rFonts w:hint="eastAsia" w:ascii="宋体" w:hAnsi="宋体" w:eastAsia="宋体" w:cs="宋体"/>
                <w:kern w:val="0"/>
                <w:lang w:eastAsia="zh-CN"/>
              </w:rPr>
            </w:pPr>
            <w:r>
              <w:rPr>
                <w:rFonts w:hint="eastAsia" w:ascii="宋体" w:hAnsi="宋体" w:eastAsia="宋体" w:cs="宋体"/>
                <w:i w:val="0"/>
                <w:iCs w:val="0"/>
                <w:color w:val="000000"/>
                <w:kern w:val="0"/>
                <w:sz w:val="21"/>
                <w:szCs w:val="21"/>
                <w:u w:val="none"/>
                <w:lang w:val="en-US" w:eastAsia="zh-CN" w:bidi="ar"/>
              </w:rPr>
              <w:t>包头供电公司东河供电分公司</w:t>
            </w:r>
          </w:p>
        </w:tc>
        <w:tc>
          <w:tcPr>
            <w:tcW w:w="1026"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w:t>
            </w:r>
          </w:p>
        </w:tc>
        <w:tc>
          <w:tcPr>
            <w:tcW w:w="949"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0.00%</w:t>
            </w:r>
          </w:p>
        </w:tc>
        <w:tc>
          <w:tcPr>
            <w:tcW w:w="111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97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100"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w:t>
            </w:r>
          </w:p>
        </w:tc>
        <w:tc>
          <w:tcPr>
            <w:tcW w:w="986"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0.00%</w:t>
            </w:r>
          </w:p>
        </w:tc>
        <w:tc>
          <w:tcPr>
            <w:tcW w:w="1093"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w:t>
            </w:r>
          </w:p>
        </w:tc>
        <w:tc>
          <w:tcPr>
            <w:tcW w:w="1008"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5" w:type="dxa"/>
            <w:noWrap w:val="0"/>
            <w:vAlign w:val="center"/>
          </w:tcPr>
          <w:p>
            <w:pPr>
              <w:keepNext w:val="0"/>
              <w:keepLines w:val="0"/>
              <w:widowControl/>
              <w:suppressLineNumbers w:val="0"/>
              <w:jc w:val="center"/>
              <w:textAlignment w:val="center"/>
              <w:rPr>
                <w:rFonts w:hint="eastAsia" w:ascii="宋体" w:hAnsi="宋体" w:eastAsia="宋体" w:cs="宋体"/>
                <w:kern w:val="0"/>
                <w:lang w:eastAsia="zh-CN"/>
              </w:rPr>
            </w:pPr>
            <w:r>
              <w:rPr>
                <w:rFonts w:hint="eastAsia" w:ascii="宋体" w:hAnsi="宋体" w:eastAsia="宋体" w:cs="宋体"/>
                <w:i w:val="0"/>
                <w:iCs w:val="0"/>
                <w:color w:val="000000"/>
                <w:kern w:val="0"/>
                <w:sz w:val="21"/>
                <w:szCs w:val="21"/>
                <w:u w:val="none"/>
                <w:lang w:val="en-US" w:eastAsia="zh-CN" w:bidi="ar"/>
              </w:rPr>
              <w:t>包头供电公司青山供电分公司</w:t>
            </w:r>
          </w:p>
        </w:tc>
        <w:tc>
          <w:tcPr>
            <w:tcW w:w="1026"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0.245</w:t>
            </w:r>
          </w:p>
        </w:tc>
        <w:tc>
          <w:tcPr>
            <w:tcW w:w="949"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152.32%</w:t>
            </w:r>
          </w:p>
        </w:tc>
        <w:tc>
          <w:tcPr>
            <w:tcW w:w="1114"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0.034</w:t>
            </w:r>
          </w:p>
        </w:tc>
        <w:tc>
          <w:tcPr>
            <w:tcW w:w="975"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0.59%</w:t>
            </w:r>
          </w:p>
        </w:tc>
        <w:tc>
          <w:tcPr>
            <w:tcW w:w="1100"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4.36</w:t>
            </w:r>
          </w:p>
        </w:tc>
        <w:tc>
          <w:tcPr>
            <w:tcW w:w="986"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-0.32%</w:t>
            </w:r>
          </w:p>
        </w:tc>
        <w:tc>
          <w:tcPr>
            <w:tcW w:w="1093"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6.0667</w:t>
            </w:r>
          </w:p>
        </w:tc>
        <w:tc>
          <w:tcPr>
            <w:tcW w:w="1008"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 xml:space="preserve">-0.54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5"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包头供电公司昆区供电分公司</w:t>
            </w:r>
          </w:p>
        </w:tc>
        <w:tc>
          <w:tcPr>
            <w:tcW w:w="1026"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0.322</w:t>
            </w:r>
          </w:p>
        </w:tc>
        <w:tc>
          <w:tcPr>
            <w:tcW w:w="949"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3517.98%</w:t>
            </w:r>
          </w:p>
        </w:tc>
        <w:tc>
          <w:tcPr>
            <w:tcW w:w="1114"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0.0463</w:t>
            </w:r>
          </w:p>
        </w:tc>
        <w:tc>
          <w:tcPr>
            <w:tcW w:w="975"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906.52%</w:t>
            </w:r>
          </w:p>
        </w:tc>
        <w:tc>
          <w:tcPr>
            <w:tcW w:w="1100"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4.4417</w:t>
            </w:r>
          </w:p>
        </w:tc>
        <w:tc>
          <w:tcPr>
            <w:tcW w:w="986"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122.50%</w:t>
            </w:r>
          </w:p>
        </w:tc>
        <w:tc>
          <w:tcPr>
            <w:tcW w:w="1093"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8.6429</w:t>
            </w:r>
          </w:p>
        </w:tc>
        <w:tc>
          <w:tcPr>
            <w:tcW w:w="1008"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 xml:space="preserve">6.07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5"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包头供电公司白云供电分公司</w:t>
            </w:r>
          </w:p>
        </w:tc>
        <w:tc>
          <w:tcPr>
            <w:tcW w:w="1026"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w:t>
            </w:r>
          </w:p>
        </w:tc>
        <w:tc>
          <w:tcPr>
            <w:tcW w:w="949"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0.00%</w:t>
            </w:r>
          </w:p>
        </w:tc>
        <w:tc>
          <w:tcPr>
            <w:tcW w:w="1114"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w:t>
            </w:r>
          </w:p>
        </w:tc>
        <w:tc>
          <w:tcPr>
            <w:tcW w:w="975"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0.00%</w:t>
            </w:r>
          </w:p>
        </w:tc>
        <w:tc>
          <w:tcPr>
            <w:tcW w:w="1100"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w:t>
            </w:r>
          </w:p>
        </w:tc>
        <w:tc>
          <w:tcPr>
            <w:tcW w:w="986"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0.00%</w:t>
            </w:r>
          </w:p>
        </w:tc>
        <w:tc>
          <w:tcPr>
            <w:tcW w:w="1093"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w:t>
            </w:r>
          </w:p>
        </w:tc>
        <w:tc>
          <w:tcPr>
            <w:tcW w:w="1008"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5"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包头供电公司石拐供电分公司</w:t>
            </w:r>
          </w:p>
        </w:tc>
        <w:tc>
          <w:tcPr>
            <w:tcW w:w="1026"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2.4501</w:t>
            </w:r>
          </w:p>
        </w:tc>
        <w:tc>
          <w:tcPr>
            <w:tcW w:w="949"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w:t>
            </w:r>
          </w:p>
        </w:tc>
        <w:tc>
          <w:tcPr>
            <w:tcW w:w="1114"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0.1955</w:t>
            </w:r>
          </w:p>
        </w:tc>
        <w:tc>
          <w:tcPr>
            <w:tcW w:w="975"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w:t>
            </w:r>
          </w:p>
        </w:tc>
        <w:tc>
          <w:tcPr>
            <w:tcW w:w="1100"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12.5</w:t>
            </w:r>
          </w:p>
        </w:tc>
        <w:tc>
          <w:tcPr>
            <w:tcW w:w="986"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w:t>
            </w:r>
          </w:p>
        </w:tc>
        <w:tc>
          <w:tcPr>
            <w:tcW w:w="1093"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91</w:t>
            </w:r>
          </w:p>
        </w:tc>
        <w:tc>
          <w:tcPr>
            <w:tcW w:w="1008"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5"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包头供电公司高新供电分公司</w:t>
            </w:r>
          </w:p>
        </w:tc>
        <w:tc>
          <w:tcPr>
            <w:tcW w:w="1026"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w:t>
            </w:r>
          </w:p>
        </w:tc>
        <w:tc>
          <w:tcPr>
            <w:tcW w:w="949"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-100.00%</w:t>
            </w:r>
          </w:p>
        </w:tc>
        <w:tc>
          <w:tcPr>
            <w:tcW w:w="1114"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w:t>
            </w:r>
          </w:p>
        </w:tc>
        <w:tc>
          <w:tcPr>
            <w:tcW w:w="975"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-100.00%</w:t>
            </w:r>
          </w:p>
        </w:tc>
        <w:tc>
          <w:tcPr>
            <w:tcW w:w="1100"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w:t>
            </w:r>
          </w:p>
        </w:tc>
        <w:tc>
          <w:tcPr>
            <w:tcW w:w="986"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-100.00%</w:t>
            </w:r>
          </w:p>
        </w:tc>
        <w:tc>
          <w:tcPr>
            <w:tcW w:w="1093"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w:t>
            </w:r>
          </w:p>
        </w:tc>
        <w:tc>
          <w:tcPr>
            <w:tcW w:w="1008"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5"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包头供电公司新都市区供电分公司</w:t>
            </w:r>
          </w:p>
        </w:tc>
        <w:tc>
          <w:tcPr>
            <w:tcW w:w="1026"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0.027</w:t>
            </w:r>
          </w:p>
        </w:tc>
        <w:tc>
          <w:tcPr>
            <w:tcW w:w="949"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-88.83%</w:t>
            </w:r>
          </w:p>
        </w:tc>
        <w:tc>
          <w:tcPr>
            <w:tcW w:w="1114"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0.0071</w:t>
            </w:r>
          </w:p>
        </w:tc>
        <w:tc>
          <w:tcPr>
            <w:tcW w:w="975"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-83.33%</w:t>
            </w:r>
          </w:p>
        </w:tc>
        <w:tc>
          <w:tcPr>
            <w:tcW w:w="1100"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3.3889</w:t>
            </w:r>
          </w:p>
        </w:tc>
        <w:tc>
          <w:tcPr>
            <w:tcW w:w="986"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-7.66%</w:t>
            </w:r>
          </w:p>
        </w:tc>
        <w:tc>
          <w:tcPr>
            <w:tcW w:w="1093"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2.3333</w:t>
            </w:r>
          </w:p>
        </w:tc>
        <w:tc>
          <w:tcPr>
            <w:tcW w:w="1008"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 xml:space="preserve">-0.69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5"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包头供电公司九原供电分公司</w:t>
            </w:r>
          </w:p>
        </w:tc>
        <w:tc>
          <w:tcPr>
            <w:tcW w:w="1026"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2.4664</w:t>
            </w:r>
          </w:p>
        </w:tc>
        <w:tc>
          <w:tcPr>
            <w:tcW w:w="949"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3086.56%</w:t>
            </w:r>
          </w:p>
        </w:tc>
        <w:tc>
          <w:tcPr>
            <w:tcW w:w="1114"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0.2976</w:t>
            </w:r>
          </w:p>
        </w:tc>
        <w:tc>
          <w:tcPr>
            <w:tcW w:w="975"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276.71%</w:t>
            </w:r>
          </w:p>
        </w:tc>
        <w:tc>
          <w:tcPr>
            <w:tcW w:w="1100"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6.3842</w:t>
            </w:r>
          </w:p>
        </w:tc>
        <w:tc>
          <w:tcPr>
            <w:tcW w:w="986"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25.12%</w:t>
            </w:r>
          </w:p>
        </w:tc>
        <w:tc>
          <w:tcPr>
            <w:tcW w:w="1093"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64.9474</w:t>
            </w:r>
          </w:p>
        </w:tc>
        <w:tc>
          <w:tcPr>
            <w:tcW w:w="1008"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 xml:space="preserve">1.15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5"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包头供电公司土右供电分公司</w:t>
            </w:r>
          </w:p>
        </w:tc>
        <w:tc>
          <w:tcPr>
            <w:tcW w:w="1026"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w:t>
            </w:r>
          </w:p>
        </w:tc>
        <w:tc>
          <w:tcPr>
            <w:tcW w:w="949"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-100.00%</w:t>
            </w:r>
          </w:p>
        </w:tc>
        <w:tc>
          <w:tcPr>
            <w:tcW w:w="1114"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w:t>
            </w:r>
          </w:p>
        </w:tc>
        <w:tc>
          <w:tcPr>
            <w:tcW w:w="975"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-100.00%</w:t>
            </w:r>
          </w:p>
        </w:tc>
        <w:tc>
          <w:tcPr>
            <w:tcW w:w="1100"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w:t>
            </w:r>
          </w:p>
        </w:tc>
        <w:tc>
          <w:tcPr>
            <w:tcW w:w="986"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-100.00%</w:t>
            </w:r>
          </w:p>
        </w:tc>
        <w:tc>
          <w:tcPr>
            <w:tcW w:w="1093"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w:t>
            </w:r>
          </w:p>
        </w:tc>
        <w:tc>
          <w:tcPr>
            <w:tcW w:w="1008"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5"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包头供电公司固阳供电分公司</w:t>
            </w:r>
          </w:p>
        </w:tc>
        <w:tc>
          <w:tcPr>
            <w:tcW w:w="1026"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1.1361</w:t>
            </w:r>
          </w:p>
        </w:tc>
        <w:tc>
          <w:tcPr>
            <w:tcW w:w="949"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3082.35%</w:t>
            </w:r>
          </w:p>
        </w:tc>
        <w:tc>
          <w:tcPr>
            <w:tcW w:w="1114"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0.1241</w:t>
            </w:r>
          </w:p>
        </w:tc>
        <w:tc>
          <w:tcPr>
            <w:tcW w:w="975"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960.68%</w:t>
            </w:r>
          </w:p>
        </w:tc>
        <w:tc>
          <w:tcPr>
            <w:tcW w:w="1100"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9.2417</w:t>
            </w:r>
          </w:p>
        </w:tc>
        <w:tc>
          <w:tcPr>
            <w:tcW w:w="986"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203.01%</w:t>
            </w:r>
          </w:p>
        </w:tc>
        <w:tc>
          <w:tcPr>
            <w:tcW w:w="1093"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70.1667</w:t>
            </w:r>
          </w:p>
        </w:tc>
        <w:tc>
          <w:tcPr>
            <w:tcW w:w="1008"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 xml:space="preserve">0.85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5"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包头供电公司达茂供电分公司</w:t>
            </w:r>
          </w:p>
        </w:tc>
        <w:tc>
          <w:tcPr>
            <w:tcW w:w="1026"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0.2443</w:t>
            </w:r>
          </w:p>
        </w:tc>
        <w:tc>
          <w:tcPr>
            <w:tcW w:w="949"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w:t>
            </w:r>
          </w:p>
        </w:tc>
        <w:tc>
          <w:tcPr>
            <w:tcW w:w="1114"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0.0825</w:t>
            </w:r>
          </w:p>
        </w:tc>
        <w:tc>
          <w:tcPr>
            <w:tcW w:w="975"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w:t>
            </w:r>
          </w:p>
        </w:tc>
        <w:tc>
          <w:tcPr>
            <w:tcW w:w="1100"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1.6667</w:t>
            </w:r>
          </w:p>
        </w:tc>
        <w:tc>
          <w:tcPr>
            <w:tcW w:w="986"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w:t>
            </w:r>
          </w:p>
        </w:tc>
        <w:tc>
          <w:tcPr>
            <w:tcW w:w="1093"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175.5</w:t>
            </w:r>
          </w:p>
        </w:tc>
        <w:tc>
          <w:tcPr>
            <w:tcW w:w="1008"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5"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包头供电公司</w:t>
            </w:r>
          </w:p>
        </w:tc>
        <w:tc>
          <w:tcPr>
            <w:tcW w:w="1026"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0.7073</w:t>
            </w:r>
          </w:p>
        </w:tc>
        <w:tc>
          <w:tcPr>
            <w:tcW w:w="949"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740.02%</w:t>
            </w:r>
          </w:p>
        </w:tc>
        <w:tc>
          <w:tcPr>
            <w:tcW w:w="1114"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0.09</w:t>
            </w:r>
          </w:p>
        </w:tc>
        <w:tc>
          <w:tcPr>
            <w:tcW w:w="975"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143.24%</w:t>
            </w:r>
          </w:p>
        </w:tc>
        <w:tc>
          <w:tcPr>
            <w:tcW w:w="1100"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5.6202</w:t>
            </w:r>
          </w:p>
        </w:tc>
        <w:tc>
          <w:tcPr>
            <w:tcW w:w="986"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31.85%</w:t>
            </w:r>
          </w:p>
        </w:tc>
        <w:tc>
          <w:tcPr>
            <w:tcW w:w="1093"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39.459</w:t>
            </w:r>
          </w:p>
        </w:tc>
        <w:tc>
          <w:tcPr>
            <w:tcW w:w="1008"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 xml:space="preserve">0.79 </w:t>
            </w:r>
          </w:p>
        </w:tc>
      </w:tr>
    </w:tbl>
    <w:p>
      <w:pPr>
        <w:pStyle w:val="4"/>
        <w:keepNext/>
        <w:keepLines/>
        <w:pageBreakBefore w:val="0"/>
        <w:widowControl w:val="0"/>
        <w:numPr>
          <w:ilvl w:val="2"/>
          <w:numId w:val="4"/>
        </w:numPr>
        <w:kinsoku/>
        <w:wordWrap/>
        <w:overflowPunct/>
        <w:topLinePunct w:val="0"/>
        <w:autoSpaceDE/>
        <w:autoSpaceDN/>
        <w:bidi w:val="0"/>
        <w:adjustRightInd w:val="0"/>
        <w:snapToGrid w:val="0"/>
        <w:spacing w:before="157" w:beforeLines="50" w:after="157" w:afterLines="50" w:line="312" w:lineRule="auto"/>
        <w:ind w:left="0" w:leftChars="0" w:firstLine="120" w:firstLineChars="50"/>
        <w:jc w:val="both"/>
        <w:textAlignment w:val="auto"/>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 xml:space="preserve"> </w:t>
      </w:r>
      <w:bookmarkStart w:id="12" w:name="_Toc15524"/>
      <w:r>
        <w:rPr>
          <w:rFonts w:hint="eastAsia" w:ascii="Times New Roman" w:hAnsi="Times New Roman" w:eastAsia="宋体" w:cs="Times New Roman"/>
          <w:b w:val="0"/>
          <w:bCs w:val="0"/>
          <w:color w:val="auto"/>
          <w:kern w:val="2"/>
          <w:sz w:val="24"/>
          <w:szCs w:val="24"/>
          <w:lang w:val="en-US" w:eastAsia="zh-CN" w:bidi="ar-SA"/>
        </w:rPr>
        <w:t>预安排停电复电时间分布分析</w:t>
      </w:r>
      <w:bookmarkEnd w:id="12"/>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黑体" w:hAnsi="黑体" w:eastAsia="黑体"/>
          <w:sz w:val="24"/>
          <w:szCs w:val="24"/>
          <w:highlight w:val="none"/>
          <w:lang w:val="en-US" w:eastAsia="zh-CN"/>
        </w:rPr>
      </w:pPr>
      <w:r>
        <w:rPr>
          <w:rFonts w:hint="eastAsia" w:ascii="黑体" w:hAnsi="黑体" w:eastAsia="黑体"/>
          <w:sz w:val="24"/>
          <w:szCs w:val="24"/>
          <w:highlight w:val="none"/>
          <w:lang w:val="en-US" w:eastAsia="zh-CN"/>
        </w:rPr>
        <w:t>表6  预安排停电复电时间分布情况</w:t>
      </w:r>
    </w:p>
    <w:p>
      <w:pPr>
        <w:widowControl/>
        <w:jc w:val="right"/>
      </w:pPr>
      <w:r>
        <w:rPr>
          <w:rFonts w:hint="eastAsia" w:ascii="宋体" w:hAnsi="宋体" w:eastAsia="宋体" w:cs="宋体"/>
          <w:i w:val="0"/>
          <w:color w:val="000000"/>
          <w:kern w:val="0"/>
          <w:sz w:val="20"/>
          <w:szCs w:val="20"/>
          <w:u w:val="none"/>
          <w:lang w:val="en-US" w:eastAsia="zh-CN" w:bidi="ar"/>
        </w:rPr>
        <w:t>单位：</w:t>
      </w:r>
      <w:r>
        <w:rPr>
          <w:rFonts w:hint="eastAsia" w:ascii="宋体" w:hAnsi="宋体" w:cs="宋体"/>
          <w:color w:val="auto"/>
          <w:kern w:val="0"/>
          <w:lang w:val="en-US" w:eastAsia="zh-CN"/>
        </w:rPr>
        <w:t>次</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w:t>
      </w:r>
    </w:p>
    <w:tbl>
      <w:tblPr>
        <w:tblStyle w:val="28"/>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399"/>
        <w:gridCol w:w="2944"/>
        <w:gridCol w:w="29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1830" w:type="pct"/>
            <w:noWrap w:val="0"/>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停电时间/小时</w:t>
            </w:r>
          </w:p>
        </w:tc>
        <w:tc>
          <w:tcPr>
            <w:tcW w:w="1585" w:type="pct"/>
            <w:noWrap w:val="0"/>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次数</w:t>
            </w:r>
          </w:p>
        </w:tc>
        <w:tc>
          <w:tcPr>
            <w:tcW w:w="1583" w:type="pct"/>
            <w:noWrap w:val="0"/>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占总次数比例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30" w:type="pct"/>
            <w:noWrap w:val="0"/>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x≤1</w:t>
            </w:r>
          </w:p>
        </w:tc>
        <w:tc>
          <w:tcPr>
            <w:tcW w:w="2944" w:type="dxa"/>
            <w:noWrap w:val="0"/>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8</w:t>
            </w:r>
          </w:p>
        </w:tc>
        <w:tc>
          <w:tcPr>
            <w:tcW w:w="2941" w:type="dxa"/>
            <w:noWrap w:val="0"/>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13.11%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30" w:type="pct"/>
            <w:noWrap w:val="0"/>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1&lt;x≤2</w:t>
            </w:r>
          </w:p>
        </w:tc>
        <w:tc>
          <w:tcPr>
            <w:tcW w:w="2944" w:type="dxa"/>
            <w:noWrap w:val="0"/>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7</w:t>
            </w:r>
          </w:p>
        </w:tc>
        <w:tc>
          <w:tcPr>
            <w:tcW w:w="2941" w:type="dxa"/>
            <w:noWrap w:val="0"/>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11.48%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30" w:type="pct"/>
            <w:noWrap w:val="0"/>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2&lt;x≤3</w:t>
            </w:r>
          </w:p>
        </w:tc>
        <w:tc>
          <w:tcPr>
            <w:tcW w:w="2944" w:type="dxa"/>
            <w:noWrap w:val="0"/>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5</w:t>
            </w:r>
          </w:p>
        </w:tc>
        <w:tc>
          <w:tcPr>
            <w:tcW w:w="2941" w:type="dxa"/>
            <w:noWrap w:val="0"/>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8.20%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30" w:type="pct"/>
            <w:noWrap w:val="0"/>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3&lt;x≤4</w:t>
            </w:r>
          </w:p>
        </w:tc>
        <w:tc>
          <w:tcPr>
            <w:tcW w:w="2944" w:type="dxa"/>
            <w:noWrap w:val="0"/>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6</w:t>
            </w:r>
          </w:p>
        </w:tc>
        <w:tc>
          <w:tcPr>
            <w:tcW w:w="2941" w:type="dxa"/>
            <w:noWrap w:val="0"/>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9.84%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30" w:type="pct"/>
            <w:noWrap w:val="0"/>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4&lt;x≤5</w:t>
            </w:r>
          </w:p>
        </w:tc>
        <w:tc>
          <w:tcPr>
            <w:tcW w:w="2944" w:type="dxa"/>
            <w:noWrap w:val="0"/>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5</w:t>
            </w:r>
          </w:p>
        </w:tc>
        <w:tc>
          <w:tcPr>
            <w:tcW w:w="2941" w:type="dxa"/>
            <w:noWrap w:val="0"/>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8.20%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30" w:type="pct"/>
            <w:noWrap w:val="0"/>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5&lt;x≤6</w:t>
            </w:r>
          </w:p>
        </w:tc>
        <w:tc>
          <w:tcPr>
            <w:tcW w:w="2944" w:type="dxa"/>
            <w:noWrap w:val="0"/>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w:t>
            </w:r>
          </w:p>
        </w:tc>
        <w:tc>
          <w:tcPr>
            <w:tcW w:w="2941" w:type="dxa"/>
            <w:noWrap w:val="0"/>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30" w:type="pct"/>
            <w:noWrap w:val="0"/>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6&lt;x≤7</w:t>
            </w:r>
          </w:p>
        </w:tc>
        <w:tc>
          <w:tcPr>
            <w:tcW w:w="2944" w:type="dxa"/>
            <w:noWrap w:val="0"/>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w:t>
            </w:r>
          </w:p>
        </w:tc>
        <w:tc>
          <w:tcPr>
            <w:tcW w:w="2941" w:type="dxa"/>
            <w:noWrap w:val="0"/>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3.28%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30" w:type="pct"/>
            <w:noWrap w:val="0"/>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7&lt;x≤8</w:t>
            </w:r>
          </w:p>
        </w:tc>
        <w:tc>
          <w:tcPr>
            <w:tcW w:w="2944" w:type="dxa"/>
            <w:noWrap w:val="0"/>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4</w:t>
            </w:r>
          </w:p>
        </w:tc>
        <w:tc>
          <w:tcPr>
            <w:tcW w:w="2941" w:type="dxa"/>
            <w:noWrap w:val="0"/>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6.56%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30" w:type="pct"/>
            <w:noWrap w:val="0"/>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8&lt;x≤9</w:t>
            </w:r>
          </w:p>
        </w:tc>
        <w:tc>
          <w:tcPr>
            <w:tcW w:w="2944" w:type="dxa"/>
            <w:noWrap w:val="0"/>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7</w:t>
            </w:r>
          </w:p>
        </w:tc>
        <w:tc>
          <w:tcPr>
            <w:tcW w:w="2941" w:type="dxa"/>
            <w:noWrap w:val="0"/>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11.48%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30" w:type="pct"/>
            <w:noWrap w:val="0"/>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9&lt;x</w:t>
            </w:r>
          </w:p>
        </w:tc>
        <w:tc>
          <w:tcPr>
            <w:tcW w:w="2944" w:type="dxa"/>
            <w:noWrap w:val="0"/>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16</w:t>
            </w:r>
          </w:p>
        </w:tc>
        <w:tc>
          <w:tcPr>
            <w:tcW w:w="2941" w:type="dxa"/>
            <w:noWrap w:val="0"/>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26.23%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30" w:type="pct"/>
            <w:noWrap w:val="0"/>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合计</w:t>
            </w:r>
          </w:p>
        </w:tc>
        <w:tc>
          <w:tcPr>
            <w:tcW w:w="2944" w:type="dxa"/>
            <w:noWrap w:val="0"/>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61</w:t>
            </w:r>
          </w:p>
        </w:tc>
        <w:tc>
          <w:tcPr>
            <w:tcW w:w="2941" w:type="dxa"/>
            <w:noWrap w:val="0"/>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100.00%</w:t>
            </w:r>
          </w:p>
        </w:tc>
      </w:tr>
    </w:tbl>
    <w:p>
      <w:pPr>
        <w:pStyle w:val="4"/>
        <w:keepNext/>
        <w:keepLines/>
        <w:pageBreakBefore w:val="0"/>
        <w:widowControl w:val="0"/>
        <w:numPr>
          <w:ilvl w:val="2"/>
          <w:numId w:val="4"/>
        </w:numPr>
        <w:kinsoku/>
        <w:wordWrap/>
        <w:overflowPunct/>
        <w:topLinePunct w:val="0"/>
        <w:autoSpaceDE/>
        <w:autoSpaceDN/>
        <w:bidi w:val="0"/>
        <w:adjustRightInd w:val="0"/>
        <w:snapToGrid w:val="0"/>
        <w:spacing w:before="157" w:beforeLines="50" w:after="157" w:afterLines="50" w:line="312" w:lineRule="auto"/>
        <w:ind w:left="0" w:leftChars="0" w:firstLine="120" w:firstLineChars="50"/>
        <w:jc w:val="both"/>
        <w:textAlignment w:val="auto"/>
        <w:rPr>
          <w:rFonts w:hint="default"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 xml:space="preserve"> </w:t>
      </w:r>
      <w:bookmarkStart w:id="13" w:name="_Toc29747"/>
      <w:r>
        <w:rPr>
          <w:rFonts w:hint="eastAsia" w:ascii="Times New Roman" w:hAnsi="Times New Roman" w:eastAsia="宋体" w:cs="Times New Roman"/>
          <w:b w:val="0"/>
          <w:bCs w:val="0"/>
          <w:color w:val="auto"/>
          <w:kern w:val="2"/>
          <w:sz w:val="24"/>
          <w:szCs w:val="24"/>
          <w:lang w:val="en-US" w:eastAsia="zh-CN" w:bidi="ar-SA"/>
        </w:rPr>
        <w:t>预安排重复停电分析</w:t>
      </w:r>
      <w:bookmarkEnd w:id="13"/>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黑体" w:hAnsi="黑体" w:eastAsia="黑体"/>
          <w:sz w:val="24"/>
          <w:szCs w:val="24"/>
          <w:highlight w:val="none"/>
          <w:lang w:val="en-US" w:eastAsia="zh-CN"/>
        </w:rPr>
      </w:pPr>
      <w:r>
        <w:rPr>
          <w:rFonts w:hint="eastAsia" w:ascii="黑体" w:hAnsi="黑体" w:eastAsia="黑体"/>
          <w:sz w:val="24"/>
          <w:szCs w:val="24"/>
          <w:highlight w:val="none"/>
          <w:lang w:val="en-US" w:eastAsia="zh-CN"/>
        </w:rPr>
        <w:t>表7  预安排重复停电情况（剔除调电）</w:t>
      </w:r>
    </w:p>
    <w:p>
      <w:pPr>
        <w:widowControl/>
        <w:jc w:val="right"/>
        <w:rPr>
          <w:rFonts w:hint="eastAsia"/>
          <w:lang w:val="en-US" w:eastAsia="zh-CN"/>
        </w:rPr>
      </w:pPr>
      <w:r>
        <w:rPr>
          <w:rFonts w:hint="eastAsia" w:ascii="宋体" w:hAnsi="宋体" w:eastAsia="宋体" w:cs="宋体"/>
          <w:i w:val="0"/>
          <w:color w:val="000000"/>
          <w:kern w:val="0"/>
          <w:sz w:val="20"/>
          <w:szCs w:val="20"/>
          <w:u w:val="none"/>
          <w:lang w:val="en-US" w:eastAsia="zh-CN" w:bidi="ar"/>
        </w:rPr>
        <w:t>单位：</w:t>
      </w:r>
      <w:r>
        <w:rPr>
          <w:rFonts w:hint="eastAsia" w:ascii="宋体" w:hAnsi="宋体" w:cs="宋体"/>
          <w:i w:val="0"/>
          <w:color w:val="000000"/>
          <w:kern w:val="0"/>
          <w:sz w:val="20"/>
          <w:szCs w:val="20"/>
          <w:u w:val="none"/>
          <w:lang w:val="en-US" w:eastAsia="zh-CN" w:bidi="ar"/>
        </w:rPr>
        <w:t>户、</w:t>
      </w:r>
      <w:r>
        <w:rPr>
          <w:rFonts w:hint="eastAsia" w:ascii="宋体" w:hAnsi="宋体" w:eastAsia="宋体" w:cs="宋体"/>
          <w:i w:val="0"/>
          <w:color w:val="000000"/>
          <w:kern w:val="0"/>
          <w:sz w:val="20"/>
          <w:szCs w:val="20"/>
          <w:u w:val="none"/>
          <w:lang w:val="en-US" w:eastAsia="zh-CN" w:bidi="ar"/>
        </w:rPr>
        <w:t>h</w:t>
      </w:r>
      <w:r>
        <w:rPr>
          <w:rFonts w:hint="eastAsia" w:ascii="宋体" w:hAnsi="宋体" w:cs="宋体"/>
          <w:i w:val="0"/>
          <w:color w:val="auto"/>
          <w:kern w:val="2"/>
          <w:sz w:val="20"/>
          <w:szCs w:val="20"/>
          <w:u w:val="none"/>
          <w:lang w:val="en-US" w:eastAsia="zh-CN" w:bidi="ar-SA"/>
        </w:rPr>
        <w:t>·户</w:t>
      </w:r>
      <w:r>
        <w:rPr>
          <w:rFonts w:hint="eastAsia" w:ascii="宋体" w:hAnsi="宋体" w:cs="宋体"/>
          <w:i w:val="0"/>
          <w:color w:val="000000"/>
          <w:kern w:val="0"/>
          <w:sz w:val="20"/>
          <w:szCs w:val="20"/>
          <w:u w:val="none"/>
          <w:lang w:val="en-US" w:eastAsia="zh-CN" w:bidi="ar"/>
        </w:rPr>
        <w:t>、</w:t>
      </w:r>
      <w:r>
        <w:rPr>
          <w:rFonts w:hint="eastAsia" w:ascii="宋体" w:hAnsi="宋体" w:cs="宋体"/>
          <w:color w:val="auto"/>
          <w:kern w:val="0"/>
          <w:lang w:val="en-US" w:eastAsia="zh-CN"/>
        </w:rPr>
        <w:t>次</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h</w:t>
      </w:r>
      <w:r>
        <w:rPr>
          <w:rFonts w:hint="eastAsia" w:ascii="宋体" w:hAnsi="宋体" w:cs="宋体"/>
          <w:i w:val="0"/>
          <w:color w:val="000000"/>
          <w:kern w:val="0"/>
          <w:sz w:val="20"/>
          <w:szCs w:val="20"/>
          <w:u w:val="none"/>
          <w:lang w:val="en-US" w:eastAsia="zh-CN" w:bidi="ar"/>
        </w:rPr>
        <w:t>/</w:t>
      </w:r>
      <w:r>
        <w:rPr>
          <w:rFonts w:hint="eastAsia" w:ascii="宋体" w:hAnsi="宋体" w:cs="宋体"/>
          <w:i w:val="0"/>
          <w:color w:val="auto"/>
          <w:kern w:val="2"/>
          <w:sz w:val="20"/>
          <w:szCs w:val="20"/>
          <w:u w:val="none"/>
          <w:lang w:val="en-US" w:eastAsia="zh-CN" w:bidi="ar-SA"/>
        </w:rPr>
        <w:t>户</w:t>
      </w:r>
    </w:p>
    <w:tbl>
      <w:tblPr>
        <w:tblStyle w:val="28"/>
        <w:tblW w:w="4996" w:type="pct"/>
        <w:tblInd w:w="0" w:type="dxa"/>
        <w:tblLayout w:type="autofit"/>
        <w:tblCellMar>
          <w:top w:w="0" w:type="dxa"/>
          <w:left w:w="108" w:type="dxa"/>
          <w:bottom w:w="0" w:type="dxa"/>
          <w:right w:w="108" w:type="dxa"/>
        </w:tblCellMar>
      </w:tblPr>
      <w:tblGrid>
        <w:gridCol w:w="1791"/>
        <w:gridCol w:w="1470"/>
        <w:gridCol w:w="1056"/>
        <w:gridCol w:w="1765"/>
        <w:gridCol w:w="856"/>
        <w:gridCol w:w="1101"/>
        <w:gridCol w:w="1242"/>
      </w:tblGrid>
      <w:tr>
        <w:tblPrEx>
          <w:tblCellMar>
            <w:top w:w="0" w:type="dxa"/>
            <w:left w:w="108" w:type="dxa"/>
            <w:bottom w:w="0" w:type="dxa"/>
            <w:right w:w="108" w:type="dxa"/>
          </w:tblCellMar>
        </w:tblPrEx>
        <w:trPr>
          <w:trHeight w:val="397" w:hRule="atLeast"/>
        </w:trPr>
        <w:tc>
          <w:tcPr>
            <w:tcW w:w="968" w:type="pct"/>
            <w:tcBorders>
              <w:top w:val="single" w:color="000000" w:sz="4" w:space="0"/>
              <w:left w:val="single" w:color="000000" w:sz="4" w:space="0"/>
              <w:bottom w:val="single" w:color="auto" w:sz="4" w:space="0"/>
              <w:right w:val="single" w:color="000000" w:sz="4" w:space="0"/>
            </w:tcBorders>
            <w:shd w:val="clear" w:color="000000" w:fill="auto"/>
            <w:noWrap w:val="0"/>
            <w:vAlign w:val="center"/>
          </w:tcPr>
          <w:p>
            <w:pPr>
              <w:widowControl/>
              <w:jc w:val="center"/>
              <w:rPr>
                <w:rFonts w:ascii="宋体" w:hAnsi="宋体" w:cs="宋体"/>
                <w:kern w:val="0"/>
                <w:highlight w:val="none"/>
              </w:rPr>
            </w:pPr>
            <w:r>
              <w:rPr>
                <w:rFonts w:hint="eastAsia" w:ascii="宋体" w:hAnsi="宋体" w:cs="宋体"/>
                <w:kern w:val="0"/>
                <w:highlight w:val="none"/>
              </w:rPr>
              <w:t>单位名称</w:t>
            </w:r>
          </w:p>
        </w:tc>
        <w:tc>
          <w:tcPr>
            <w:tcW w:w="795" w:type="pct"/>
            <w:tcBorders>
              <w:top w:val="single" w:color="000000" w:sz="4" w:space="0"/>
              <w:left w:val="nil"/>
              <w:bottom w:val="single" w:color="auto" w:sz="4" w:space="0"/>
              <w:right w:val="single" w:color="000000" w:sz="4" w:space="0"/>
            </w:tcBorders>
            <w:shd w:val="clear" w:color="000000" w:fill="auto"/>
            <w:noWrap w:val="0"/>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重停用户数</w:t>
            </w:r>
          </w:p>
        </w:tc>
        <w:tc>
          <w:tcPr>
            <w:tcW w:w="547" w:type="pct"/>
            <w:tcBorders>
              <w:top w:val="single" w:color="000000" w:sz="4" w:space="0"/>
              <w:left w:val="nil"/>
              <w:bottom w:val="single" w:color="auto" w:sz="4" w:space="0"/>
              <w:right w:val="single" w:color="000000" w:sz="4" w:space="0"/>
            </w:tcBorders>
            <w:shd w:val="clear" w:color="000000" w:fill="auto"/>
            <w:noWrap w:val="0"/>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同比</w:t>
            </w:r>
          </w:p>
        </w:tc>
        <w:tc>
          <w:tcPr>
            <w:tcW w:w="954" w:type="pct"/>
            <w:tcBorders>
              <w:top w:val="single" w:color="000000" w:sz="4" w:space="0"/>
              <w:left w:val="nil"/>
              <w:bottom w:val="single" w:color="auto" w:sz="4" w:space="0"/>
              <w:right w:val="single" w:color="000000" w:sz="4" w:space="0"/>
            </w:tcBorders>
            <w:shd w:val="clear" w:color="000000" w:fill="auto"/>
            <w:noWrap w:val="0"/>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今年重停时户数</w:t>
            </w:r>
          </w:p>
        </w:tc>
        <w:tc>
          <w:tcPr>
            <w:tcW w:w="464" w:type="pct"/>
            <w:tcBorders>
              <w:top w:val="single" w:color="000000" w:sz="4" w:space="0"/>
              <w:left w:val="nil"/>
              <w:bottom w:val="single" w:color="auto" w:sz="4" w:space="0"/>
              <w:right w:val="single" w:color="000000" w:sz="4" w:space="0"/>
            </w:tcBorders>
            <w:shd w:val="clear" w:color="000000" w:fill="auto"/>
            <w:noWrap w:val="0"/>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同比</w:t>
            </w:r>
          </w:p>
        </w:tc>
        <w:tc>
          <w:tcPr>
            <w:tcW w:w="596" w:type="pct"/>
            <w:tcBorders>
              <w:top w:val="single" w:color="000000" w:sz="4" w:space="0"/>
              <w:left w:val="nil"/>
              <w:bottom w:val="single" w:color="auto" w:sz="4" w:space="0"/>
              <w:right w:val="single" w:color="000000" w:sz="4" w:space="0"/>
            </w:tcBorders>
            <w:shd w:val="clear" w:color="000000" w:fill="auto"/>
            <w:noWrap w:val="0"/>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最多次数</w:t>
            </w:r>
          </w:p>
        </w:tc>
        <w:tc>
          <w:tcPr>
            <w:tcW w:w="672" w:type="pct"/>
            <w:tcBorders>
              <w:top w:val="single" w:color="000000" w:sz="4" w:space="0"/>
              <w:left w:val="nil"/>
              <w:bottom w:val="single" w:color="auto" w:sz="4" w:space="0"/>
              <w:right w:val="single" w:color="000000" w:sz="4" w:space="0"/>
            </w:tcBorders>
            <w:shd w:val="clear" w:color="000000" w:fill="auto"/>
            <w:noWrap w:val="0"/>
            <w:vAlign w:val="center"/>
          </w:tcPr>
          <w:p>
            <w:pPr>
              <w:pageBreakBefore w:val="0"/>
              <w:widowControl/>
              <w:kinsoku/>
              <w:wordWrap/>
              <w:overflowPunct/>
              <w:topLinePunct w:val="0"/>
              <w:bidi w:val="0"/>
              <w:adjustRightInd w:val="0"/>
              <w:snapToGrid w:val="0"/>
              <w:spacing w:line="240" w:lineRule="auto"/>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停电时间</w:t>
            </w:r>
          </w:p>
        </w:tc>
      </w:tr>
      <w:tr>
        <w:tblPrEx>
          <w:tblCellMar>
            <w:top w:w="0" w:type="dxa"/>
            <w:left w:w="108" w:type="dxa"/>
            <w:bottom w:w="0" w:type="dxa"/>
            <w:right w:w="108" w:type="dxa"/>
          </w:tblCellMar>
        </w:tblPrEx>
        <w:trPr>
          <w:trHeight w:val="397" w:hRule="atLeast"/>
        </w:trPr>
        <w:tc>
          <w:tcPr>
            <w:tcW w:w="1798"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keepNext w:val="0"/>
              <w:keepLines w:val="0"/>
              <w:widowControl/>
              <w:suppressLineNumbers w:val="0"/>
              <w:jc w:val="center"/>
              <w:textAlignment w:val="center"/>
              <w:rPr>
                <w:rFonts w:hint="eastAsia" w:ascii="宋体" w:hAnsi="宋体" w:eastAsia="宋体" w:cs="宋体"/>
                <w:kern w:val="0"/>
                <w:highlight w:val="none"/>
                <w:lang w:eastAsia="zh-CN"/>
              </w:rPr>
            </w:pPr>
            <w:r>
              <w:rPr>
                <w:rFonts w:hint="eastAsia" w:ascii="宋体" w:hAnsi="宋体" w:eastAsia="宋体" w:cs="宋体"/>
                <w:i w:val="0"/>
                <w:iCs w:val="0"/>
                <w:color w:val="000000"/>
                <w:kern w:val="0"/>
                <w:sz w:val="21"/>
                <w:szCs w:val="21"/>
                <w:u w:val="none"/>
                <w:lang w:val="en-US" w:eastAsia="zh-CN" w:bidi="ar"/>
              </w:rPr>
              <w:t>包头供电公司</w:t>
            </w:r>
          </w:p>
        </w:tc>
        <w:tc>
          <w:tcPr>
            <w:tcW w:w="1477"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016"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-0.0038%</w:t>
            </w:r>
          </w:p>
        </w:tc>
        <w:tc>
          <w:tcPr>
            <w:tcW w:w="1772"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862"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keepNext w:val="0"/>
              <w:keepLines w:val="0"/>
              <w:widowControl/>
              <w:suppressLineNumbers w:val="0"/>
              <w:jc w:val="center"/>
              <w:textAlignment w:val="center"/>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-29.25</w:t>
            </w:r>
          </w:p>
        </w:tc>
        <w:tc>
          <w:tcPr>
            <w:tcW w:w="1107"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249"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397" w:hRule="atLeast"/>
        </w:trPr>
        <w:tc>
          <w:tcPr>
            <w:tcW w:w="1798"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keepNext w:val="0"/>
              <w:keepLines w:val="0"/>
              <w:widowControl/>
              <w:suppressLineNumbers w:val="0"/>
              <w:jc w:val="center"/>
              <w:textAlignment w:val="center"/>
              <w:rPr>
                <w:rFonts w:hint="eastAsia" w:ascii="宋体" w:hAnsi="宋体" w:eastAsia="宋体" w:cs="宋体"/>
                <w:kern w:val="0"/>
                <w:highlight w:val="none"/>
                <w:lang w:eastAsia="zh-CN"/>
              </w:rPr>
            </w:pPr>
            <w:r>
              <w:rPr>
                <w:rFonts w:hint="eastAsia" w:ascii="宋体" w:hAnsi="宋体" w:eastAsia="宋体" w:cs="宋体"/>
                <w:i w:val="0"/>
                <w:iCs w:val="0"/>
                <w:color w:val="000000"/>
                <w:kern w:val="0"/>
                <w:sz w:val="21"/>
                <w:szCs w:val="21"/>
                <w:u w:val="none"/>
                <w:lang w:val="en-US" w:eastAsia="zh-CN" w:bidi="ar"/>
              </w:rPr>
              <w:t>包头供电公司东河供电分公司</w:t>
            </w:r>
          </w:p>
        </w:tc>
        <w:tc>
          <w:tcPr>
            <w:tcW w:w="1477"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016"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0.0%</w:t>
            </w:r>
          </w:p>
        </w:tc>
        <w:tc>
          <w:tcPr>
            <w:tcW w:w="1772"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862"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keepNext w:val="0"/>
              <w:keepLines w:val="0"/>
              <w:widowControl/>
              <w:suppressLineNumbers w:val="0"/>
              <w:jc w:val="center"/>
              <w:textAlignment w:val="center"/>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107"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249"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397" w:hRule="atLeast"/>
        </w:trPr>
        <w:tc>
          <w:tcPr>
            <w:tcW w:w="1798"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keepNext w:val="0"/>
              <w:keepLines w:val="0"/>
              <w:widowControl/>
              <w:suppressLineNumbers w:val="0"/>
              <w:jc w:val="center"/>
              <w:textAlignment w:val="center"/>
              <w:rPr>
                <w:rFonts w:hint="eastAsia" w:ascii="宋体" w:hAnsi="宋体" w:eastAsia="宋体" w:cs="宋体"/>
                <w:kern w:val="0"/>
                <w:highlight w:val="none"/>
                <w:lang w:eastAsia="zh-CN"/>
              </w:rPr>
            </w:pPr>
            <w:r>
              <w:rPr>
                <w:rFonts w:hint="eastAsia" w:ascii="宋体" w:hAnsi="宋体" w:eastAsia="宋体" w:cs="宋体"/>
                <w:i w:val="0"/>
                <w:iCs w:val="0"/>
                <w:color w:val="000000"/>
                <w:kern w:val="0"/>
                <w:sz w:val="21"/>
                <w:szCs w:val="21"/>
                <w:u w:val="none"/>
                <w:lang w:val="en-US" w:eastAsia="zh-CN" w:bidi="ar"/>
              </w:rPr>
              <w:t>包头供电公司青山供电分公司</w:t>
            </w:r>
          </w:p>
        </w:tc>
        <w:tc>
          <w:tcPr>
            <w:tcW w:w="1477"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016"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0.0%</w:t>
            </w:r>
          </w:p>
        </w:tc>
        <w:tc>
          <w:tcPr>
            <w:tcW w:w="1772"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862"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keepNext w:val="0"/>
              <w:keepLines w:val="0"/>
              <w:widowControl/>
              <w:suppressLineNumbers w:val="0"/>
              <w:jc w:val="center"/>
              <w:textAlignment w:val="center"/>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107"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249"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397" w:hRule="atLeast"/>
        </w:trPr>
        <w:tc>
          <w:tcPr>
            <w:tcW w:w="1798"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包头供电公司昆区供电分公司</w:t>
            </w:r>
          </w:p>
        </w:tc>
        <w:tc>
          <w:tcPr>
            <w:tcW w:w="1477"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016"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0.0%</w:t>
            </w:r>
          </w:p>
        </w:tc>
        <w:tc>
          <w:tcPr>
            <w:tcW w:w="1772"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862"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keepNext w:val="0"/>
              <w:keepLines w:val="0"/>
              <w:widowControl/>
              <w:suppressLineNumbers w:val="0"/>
              <w:jc w:val="center"/>
              <w:textAlignment w:val="center"/>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107"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249"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397" w:hRule="atLeast"/>
        </w:trPr>
        <w:tc>
          <w:tcPr>
            <w:tcW w:w="1798"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包头供电公司白云供电分公司</w:t>
            </w:r>
          </w:p>
        </w:tc>
        <w:tc>
          <w:tcPr>
            <w:tcW w:w="1477"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016"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0.0%</w:t>
            </w:r>
          </w:p>
        </w:tc>
        <w:tc>
          <w:tcPr>
            <w:tcW w:w="1772"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862"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keepNext w:val="0"/>
              <w:keepLines w:val="0"/>
              <w:widowControl/>
              <w:suppressLineNumbers w:val="0"/>
              <w:jc w:val="center"/>
              <w:textAlignment w:val="center"/>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107"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249"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397" w:hRule="atLeast"/>
        </w:trPr>
        <w:tc>
          <w:tcPr>
            <w:tcW w:w="1798"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包头供电公司石拐供电分公司</w:t>
            </w:r>
          </w:p>
        </w:tc>
        <w:tc>
          <w:tcPr>
            <w:tcW w:w="1477"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016"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0.0%</w:t>
            </w:r>
          </w:p>
        </w:tc>
        <w:tc>
          <w:tcPr>
            <w:tcW w:w="1772"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862"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keepNext w:val="0"/>
              <w:keepLines w:val="0"/>
              <w:widowControl/>
              <w:suppressLineNumbers w:val="0"/>
              <w:jc w:val="center"/>
              <w:textAlignment w:val="center"/>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107"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249"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397" w:hRule="atLeast"/>
        </w:trPr>
        <w:tc>
          <w:tcPr>
            <w:tcW w:w="1798"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包头供电公司高新供电分公司</w:t>
            </w:r>
          </w:p>
        </w:tc>
        <w:tc>
          <w:tcPr>
            <w:tcW w:w="1477"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016"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0.0%</w:t>
            </w:r>
          </w:p>
        </w:tc>
        <w:tc>
          <w:tcPr>
            <w:tcW w:w="1772"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862"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keepNext w:val="0"/>
              <w:keepLines w:val="0"/>
              <w:widowControl/>
              <w:suppressLineNumbers w:val="0"/>
              <w:jc w:val="center"/>
              <w:textAlignment w:val="center"/>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107"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249"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397" w:hRule="atLeast"/>
        </w:trPr>
        <w:tc>
          <w:tcPr>
            <w:tcW w:w="1798"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包头供电公司新都市区供电分公司</w:t>
            </w:r>
          </w:p>
        </w:tc>
        <w:tc>
          <w:tcPr>
            <w:tcW w:w="1477"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016"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0.0%</w:t>
            </w:r>
          </w:p>
        </w:tc>
        <w:tc>
          <w:tcPr>
            <w:tcW w:w="1772"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862"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keepNext w:val="0"/>
              <w:keepLines w:val="0"/>
              <w:widowControl/>
              <w:suppressLineNumbers w:val="0"/>
              <w:jc w:val="center"/>
              <w:textAlignment w:val="center"/>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107"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249"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397" w:hRule="atLeast"/>
        </w:trPr>
        <w:tc>
          <w:tcPr>
            <w:tcW w:w="1798"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包头供电公司九原供电分公司</w:t>
            </w:r>
          </w:p>
        </w:tc>
        <w:tc>
          <w:tcPr>
            <w:tcW w:w="1477"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016"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-0.0201%</w:t>
            </w:r>
          </w:p>
        </w:tc>
        <w:tc>
          <w:tcPr>
            <w:tcW w:w="1772"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862"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keepNext w:val="0"/>
              <w:keepLines w:val="0"/>
              <w:widowControl/>
              <w:suppressLineNumbers w:val="0"/>
              <w:jc w:val="center"/>
              <w:textAlignment w:val="center"/>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-29.25</w:t>
            </w:r>
          </w:p>
        </w:tc>
        <w:tc>
          <w:tcPr>
            <w:tcW w:w="1107"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249"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397" w:hRule="atLeast"/>
        </w:trPr>
        <w:tc>
          <w:tcPr>
            <w:tcW w:w="1798"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包头供电公司土右供电分公司</w:t>
            </w:r>
          </w:p>
        </w:tc>
        <w:tc>
          <w:tcPr>
            <w:tcW w:w="1477"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016"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0.0%</w:t>
            </w:r>
          </w:p>
        </w:tc>
        <w:tc>
          <w:tcPr>
            <w:tcW w:w="1772"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862"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keepNext w:val="0"/>
              <w:keepLines w:val="0"/>
              <w:widowControl/>
              <w:suppressLineNumbers w:val="0"/>
              <w:jc w:val="center"/>
              <w:textAlignment w:val="center"/>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107"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249"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397" w:hRule="atLeast"/>
        </w:trPr>
        <w:tc>
          <w:tcPr>
            <w:tcW w:w="1798"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包头供电公司固阳供电分公司</w:t>
            </w:r>
          </w:p>
        </w:tc>
        <w:tc>
          <w:tcPr>
            <w:tcW w:w="1477"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016"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0.0%</w:t>
            </w:r>
          </w:p>
        </w:tc>
        <w:tc>
          <w:tcPr>
            <w:tcW w:w="1772"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862"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keepNext w:val="0"/>
              <w:keepLines w:val="0"/>
              <w:widowControl/>
              <w:suppressLineNumbers w:val="0"/>
              <w:jc w:val="center"/>
              <w:textAlignment w:val="center"/>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107"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249"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397" w:hRule="atLeast"/>
        </w:trPr>
        <w:tc>
          <w:tcPr>
            <w:tcW w:w="1798"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包头供电公司达茂供电分公司</w:t>
            </w:r>
          </w:p>
        </w:tc>
        <w:tc>
          <w:tcPr>
            <w:tcW w:w="1477"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016"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0.0%</w:t>
            </w:r>
          </w:p>
        </w:tc>
        <w:tc>
          <w:tcPr>
            <w:tcW w:w="1772"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862"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keepNext w:val="0"/>
              <w:keepLines w:val="0"/>
              <w:widowControl/>
              <w:suppressLineNumbers w:val="0"/>
              <w:jc w:val="center"/>
              <w:textAlignment w:val="center"/>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107"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249" w:type="dxa"/>
            <w:tcBorders>
              <w:top w:val="single" w:color="auto" w:sz="4" w:space="0"/>
              <w:left w:val="single" w:color="auto" w:sz="4" w:space="0"/>
              <w:bottom w:val="single" w:color="auto" w:sz="4" w:space="0"/>
              <w:right w:val="single" w:color="auto" w:sz="4"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r>
    </w:tbl>
    <w:p>
      <w:pPr>
        <w:pStyle w:val="4"/>
        <w:keepNext/>
        <w:keepLines/>
        <w:pageBreakBefore w:val="0"/>
        <w:widowControl w:val="0"/>
        <w:numPr>
          <w:ilvl w:val="2"/>
          <w:numId w:val="4"/>
        </w:numPr>
        <w:kinsoku/>
        <w:wordWrap/>
        <w:overflowPunct/>
        <w:topLinePunct w:val="0"/>
        <w:autoSpaceDE/>
        <w:autoSpaceDN/>
        <w:bidi w:val="0"/>
        <w:adjustRightInd w:val="0"/>
        <w:snapToGrid w:val="0"/>
        <w:spacing w:before="157" w:beforeLines="50" w:after="157" w:afterLines="50" w:line="312" w:lineRule="auto"/>
        <w:ind w:left="0" w:leftChars="0" w:firstLine="120" w:firstLineChars="50"/>
        <w:jc w:val="both"/>
        <w:textAlignment w:val="auto"/>
        <w:rPr>
          <w:rFonts w:hint="eastAsia" w:ascii="Times New Roman" w:hAnsi="Times New Roman" w:eastAsia="宋体" w:cs="Times New Roman"/>
          <w:b w:val="0"/>
          <w:bCs w:val="0"/>
          <w:color w:val="auto"/>
          <w:kern w:val="2"/>
          <w:sz w:val="24"/>
          <w:szCs w:val="24"/>
          <w:lang w:val="en-US" w:eastAsia="zh-CN" w:bidi="ar-SA"/>
        </w:rPr>
      </w:pPr>
      <w:bookmarkStart w:id="14" w:name="_Toc29380"/>
      <w:bookmarkStart w:id="15" w:name="_Toc27332"/>
      <w:r>
        <w:rPr>
          <w:rFonts w:hint="eastAsia" w:ascii="Times New Roman" w:hAnsi="Times New Roman" w:eastAsia="宋体" w:cs="Times New Roman"/>
          <w:b w:val="0"/>
          <w:bCs w:val="0"/>
          <w:color w:val="auto"/>
          <w:kern w:val="2"/>
          <w:sz w:val="24"/>
          <w:szCs w:val="24"/>
          <w:lang w:val="en-US" w:eastAsia="zh-CN" w:bidi="ar-SA"/>
        </w:rPr>
        <w:t xml:space="preserve"> 预安排停电原因分类分析</w:t>
      </w:r>
      <w:bookmarkEnd w:id="14"/>
      <w:bookmarkEnd w:id="15"/>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黑体" w:hAnsi="黑体" w:eastAsia="黑体"/>
          <w:sz w:val="24"/>
          <w:szCs w:val="24"/>
          <w:highlight w:val="none"/>
          <w:lang w:val="en-US" w:eastAsia="zh-CN"/>
        </w:rPr>
      </w:pPr>
      <w:r>
        <w:rPr>
          <w:rFonts w:hint="eastAsia" w:ascii="黑体" w:hAnsi="黑体" w:eastAsia="黑体"/>
          <w:sz w:val="24"/>
          <w:szCs w:val="24"/>
          <w:highlight w:val="none"/>
          <w:lang w:val="en-US" w:eastAsia="zh-CN"/>
        </w:rPr>
        <w:t>表8  预安排停电责任原因情况</w:t>
      </w:r>
    </w:p>
    <w:p>
      <w:pPr>
        <w:widowControl/>
        <w:jc w:val="right"/>
        <w:rPr>
          <w:rFonts w:hint="default"/>
          <w:lang w:val="en-US"/>
        </w:rPr>
      </w:pPr>
      <w:r>
        <w:rPr>
          <w:rFonts w:hint="eastAsia" w:ascii="宋体" w:hAnsi="宋体" w:eastAsia="宋体" w:cs="宋体"/>
          <w:i w:val="0"/>
          <w:color w:val="000000"/>
          <w:kern w:val="0"/>
          <w:sz w:val="20"/>
          <w:szCs w:val="20"/>
          <w:u w:val="none"/>
          <w:lang w:val="en-US" w:eastAsia="zh-CN" w:bidi="ar"/>
        </w:rPr>
        <w:t>单位：</w:t>
      </w:r>
      <w:r>
        <w:rPr>
          <w:rFonts w:hint="eastAsia" w:ascii="宋体" w:hAnsi="宋体" w:cs="宋体"/>
          <w:color w:val="auto"/>
          <w:kern w:val="0"/>
          <w:lang w:val="en-US" w:eastAsia="zh-CN"/>
        </w:rPr>
        <w:t>次、</w:t>
      </w:r>
      <w:r>
        <w:rPr>
          <w:rFonts w:hint="eastAsia" w:ascii="宋体" w:hAnsi="宋体" w:eastAsia="宋体" w:cs="宋体"/>
          <w:i w:val="0"/>
          <w:color w:val="000000"/>
          <w:kern w:val="0"/>
          <w:sz w:val="20"/>
          <w:szCs w:val="20"/>
          <w:u w:val="none"/>
          <w:lang w:val="en-US" w:eastAsia="zh-CN" w:bidi="ar"/>
        </w:rPr>
        <w:t>h</w:t>
      </w:r>
      <w:r>
        <w:rPr>
          <w:rFonts w:hint="eastAsia" w:ascii="宋体" w:hAnsi="宋体" w:cs="宋体"/>
          <w:i w:val="0"/>
          <w:color w:val="000000"/>
          <w:kern w:val="0"/>
          <w:sz w:val="20"/>
          <w:szCs w:val="20"/>
          <w:u w:val="none"/>
          <w:lang w:val="en-US" w:eastAsia="zh-CN" w:bidi="ar"/>
        </w:rPr>
        <w:t>/</w:t>
      </w:r>
      <w:r>
        <w:rPr>
          <w:rFonts w:hint="eastAsia" w:ascii="宋体" w:hAnsi="宋体" w:cs="宋体"/>
          <w:i w:val="0"/>
          <w:color w:val="auto"/>
          <w:kern w:val="2"/>
          <w:sz w:val="20"/>
          <w:szCs w:val="20"/>
          <w:u w:val="none"/>
          <w:lang w:val="en-US" w:eastAsia="zh-CN" w:bidi="ar-SA"/>
        </w:rPr>
        <w:t>户</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w:t>
      </w:r>
      <w:r>
        <w:rPr>
          <w:rFonts w:hint="eastAsia" w:ascii="宋体" w:hAnsi="宋体" w:cs="宋体"/>
          <w:color w:val="auto"/>
          <w:kern w:val="0"/>
          <w:lang w:val="en-US" w:eastAsia="zh-CN"/>
        </w:rPr>
        <w:t>次/户、h/次、户/次</w:t>
      </w:r>
    </w:p>
    <w:tbl>
      <w:tblPr>
        <w:tblStyle w:val="28"/>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4"/>
        <w:gridCol w:w="2044"/>
        <w:gridCol w:w="933"/>
        <w:gridCol w:w="1250"/>
        <w:gridCol w:w="1262"/>
        <w:gridCol w:w="1112"/>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blHeader/>
          <w:jc w:val="center"/>
        </w:trPr>
        <w:tc>
          <w:tcPr>
            <w:tcW w:w="1924" w:type="dxa"/>
            <w:noWrap w:val="0"/>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责任原因</w:t>
            </w:r>
            <w:r>
              <w:rPr>
                <w:rFonts w:hint="eastAsia" w:ascii="宋体" w:hAnsi="宋体" w:cs="宋体"/>
                <w:color w:val="auto"/>
                <w:kern w:val="0"/>
                <w:sz w:val="21"/>
                <w:szCs w:val="21"/>
                <w:highlight w:val="none"/>
                <w:lang w:val="en-US" w:eastAsia="zh-CN"/>
              </w:rPr>
              <w:t>码</w:t>
            </w:r>
          </w:p>
        </w:tc>
        <w:tc>
          <w:tcPr>
            <w:tcW w:w="2044" w:type="dxa"/>
            <w:noWrap w:val="0"/>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责任原因</w:t>
            </w:r>
          </w:p>
        </w:tc>
        <w:tc>
          <w:tcPr>
            <w:tcW w:w="933" w:type="dxa"/>
            <w:noWrap w:val="0"/>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cs="宋体"/>
                <w:color w:val="auto"/>
                <w:kern w:val="0"/>
                <w:lang w:val="en-US" w:eastAsia="zh-CN"/>
              </w:rPr>
              <w:t>停电次数</w:t>
            </w:r>
          </w:p>
        </w:tc>
        <w:tc>
          <w:tcPr>
            <w:tcW w:w="1250" w:type="dxa"/>
            <w:noWrap w:val="0"/>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rPr>
              <w:t>平均停电时间</w:t>
            </w:r>
          </w:p>
        </w:tc>
        <w:tc>
          <w:tcPr>
            <w:tcW w:w="1262" w:type="dxa"/>
            <w:noWrap w:val="0"/>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rPr>
              <w:t>占</w:t>
            </w:r>
            <w:r>
              <w:rPr>
                <w:rFonts w:hint="eastAsia" w:ascii="宋体" w:hAnsi="宋体" w:cs="宋体"/>
                <w:color w:val="auto"/>
                <w:kern w:val="0"/>
                <w:lang w:val="en-US" w:eastAsia="zh-CN"/>
              </w:rPr>
              <w:t>预安排</w:t>
            </w:r>
            <w:r>
              <w:rPr>
                <w:rFonts w:hint="eastAsia" w:ascii="宋体" w:hAnsi="宋体" w:cs="宋体"/>
                <w:color w:val="auto"/>
                <w:kern w:val="0"/>
              </w:rPr>
              <w:t>停电比例</w:t>
            </w:r>
          </w:p>
        </w:tc>
        <w:tc>
          <w:tcPr>
            <w:tcW w:w="1112" w:type="dxa"/>
            <w:noWrap w:val="0"/>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lang w:val="en-US" w:eastAsia="zh-CN"/>
              </w:rPr>
              <w:t>停电时间同比</w:t>
            </w:r>
          </w:p>
        </w:tc>
        <w:tc>
          <w:tcPr>
            <w:tcW w:w="1112" w:type="dxa"/>
            <w:noWrap w:val="0"/>
            <w:vAlign w:val="center"/>
          </w:tcPr>
          <w:p>
            <w:pPr>
              <w:widowControl/>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降幅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24" w:type="dxa"/>
            <w:noWrap w:val="0"/>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bookmarkStart w:id="16" w:name="_Toc503299629"/>
            <w:r>
              <w:rPr>
                <w:rFonts w:hint="eastAsia" w:ascii="宋体" w:hAnsi="宋体" w:eastAsia="宋体" w:cs="宋体"/>
                <w:color w:val="auto"/>
                <w:kern w:val="0"/>
                <w:sz w:val="21"/>
                <w:szCs w:val="21"/>
                <w:highlight w:val="none"/>
                <w:lang w:val="en-US" w:eastAsia="zh-CN"/>
              </w:rPr>
              <w:t>501</w:t>
            </w:r>
          </w:p>
        </w:tc>
        <w:tc>
          <w:tcPr>
            <w:tcW w:w="2044" w:type="dxa"/>
            <w:noWrap w:val="0"/>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检修停电</w:t>
            </w:r>
          </w:p>
        </w:tc>
        <w:tc>
          <w:tcPr>
            <w:tcW w:w="933"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29</w:t>
            </w:r>
          </w:p>
        </w:tc>
        <w:tc>
          <w:tcPr>
            <w:tcW w:w="1250"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0.3272 </w:t>
            </w:r>
          </w:p>
        </w:tc>
        <w:tc>
          <w:tcPr>
            <w:tcW w:w="126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46.26%</w:t>
            </w:r>
          </w:p>
        </w:tc>
        <w:tc>
          <w:tcPr>
            <w:tcW w:w="111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0.282</w:t>
            </w:r>
          </w:p>
        </w:tc>
        <w:tc>
          <w:tcPr>
            <w:tcW w:w="1112"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623.89%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24" w:type="dxa"/>
            <w:noWrap w:val="0"/>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50111、50121</w:t>
            </w:r>
          </w:p>
        </w:tc>
        <w:tc>
          <w:tcPr>
            <w:tcW w:w="2044" w:type="dxa"/>
            <w:noWrap w:val="0"/>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配网设施检修</w:t>
            </w:r>
          </w:p>
        </w:tc>
        <w:tc>
          <w:tcPr>
            <w:tcW w:w="933"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19</w:t>
            </w:r>
          </w:p>
        </w:tc>
        <w:tc>
          <w:tcPr>
            <w:tcW w:w="1250"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0.0119 </w:t>
            </w:r>
          </w:p>
        </w:tc>
        <w:tc>
          <w:tcPr>
            <w:tcW w:w="126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1.68%</w:t>
            </w:r>
          </w:p>
        </w:tc>
        <w:tc>
          <w:tcPr>
            <w:tcW w:w="111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-0.0008</w:t>
            </w:r>
          </w:p>
        </w:tc>
        <w:tc>
          <w:tcPr>
            <w:tcW w:w="1112"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24" w:type="dxa"/>
            <w:noWrap w:val="0"/>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50112</w:t>
            </w:r>
            <w:r>
              <w:rPr>
                <w:rFonts w:hint="eastAsia" w:ascii="宋体" w:hAnsi="宋体" w:cs="宋体"/>
                <w:b w:val="0"/>
                <w:bCs w:val="0"/>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lang w:val="en-US" w:eastAsia="zh-CN"/>
              </w:rPr>
              <w:t>5011</w:t>
            </w:r>
            <w:r>
              <w:rPr>
                <w:rFonts w:hint="eastAsia" w:ascii="宋体" w:hAnsi="宋体" w:cs="宋体"/>
                <w:b w:val="0"/>
                <w:bCs w:val="0"/>
                <w:color w:val="auto"/>
                <w:kern w:val="0"/>
                <w:sz w:val="21"/>
                <w:szCs w:val="21"/>
                <w:highlight w:val="none"/>
                <w:lang w:val="en-US" w:eastAsia="zh-CN"/>
              </w:rPr>
              <w:t>7</w:t>
            </w:r>
            <w:r>
              <w:rPr>
                <w:rFonts w:hint="eastAsia" w:ascii="宋体" w:hAnsi="宋体" w:eastAsia="宋体" w:cs="宋体"/>
                <w:b w:val="0"/>
                <w:bCs w:val="0"/>
                <w:color w:val="auto"/>
                <w:kern w:val="0"/>
                <w:sz w:val="21"/>
                <w:szCs w:val="21"/>
                <w:highlight w:val="none"/>
                <w:lang w:val="en-US" w:eastAsia="zh-CN"/>
              </w:rPr>
              <w:t>、50122</w:t>
            </w:r>
            <w:r>
              <w:rPr>
                <w:rFonts w:hint="eastAsia" w:ascii="宋体" w:hAnsi="宋体" w:cs="宋体"/>
                <w:b w:val="0"/>
                <w:bCs w:val="0"/>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lang w:val="en-US" w:eastAsia="zh-CN"/>
              </w:rPr>
              <w:t>5012</w:t>
            </w:r>
            <w:r>
              <w:rPr>
                <w:rFonts w:hint="eastAsia" w:ascii="宋体" w:hAnsi="宋体" w:cs="宋体"/>
                <w:b w:val="0"/>
                <w:bCs w:val="0"/>
                <w:color w:val="auto"/>
                <w:kern w:val="0"/>
                <w:sz w:val="21"/>
                <w:szCs w:val="21"/>
                <w:highlight w:val="none"/>
                <w:lang w:val="en-US" w:eastAsia="zh-CN"/>
              </w:rPr>
              <w:t>3</w:t>
            </w:r>
          </w:p>
        </w:tc>
        <w:tc>
          <w:tcPr>
            <w:tcW w:w="2044" w:type="dxa"/>
            <w:noWrap w:val="0"/>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主网设施检修</w:t>
            </w:r>
          </w:p>
        </w:tc>
        <w:tc>
          <w:tcPr>
            <w:tcW w:w="933"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1250"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0.3153 </w:t>
            </w:r>
          </w:p>
        </w:tc>
        <w:tc>
          <w:tcPr>
            <w:tcW w:w="126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44.58%</w:t>
            </w:r>
          </w:p>
        </w:tc>
        <w:tc>
          <w:tcPr>
            <w:tcW w:w="111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0.2827</w:t>
            </w:r>
          </w:p>
        </w:tc>
        <w:tc>
          <w:tcPr>
            <w:tcW w:w="1112"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867.18%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24" w:type="dxa"/>
            <w:noWrap w:val="0"/>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502</w:t>
            </w:r>
          </w:p>
        </w:tc>
        <w:tc>
          <w:tcPr>
            <w:tcW w:w="2044" w:type="dxa"/>
            <w:noWrap w:val="0"/>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工程停电</w:t>
            </w:r>
          </w:p>
        </w:tc>
        <w:tc>
          <w:tcPr>
            <w:tcW w:w="933"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23</w:t>
            </w:r>
          </w:p>
        </w:tc>
        <w:tc>
          <w:tcPr>
            <w:tcW w:w="1250"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0.2704 </w:t>
            </w:r>
          </w:p>
        </w:tc>
        <w:tc>
          <w:tcPr>
            <w:tcW w:w="126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38.23%</w:t>
            </w:r>
          </w:p>
        </w:tc>
        <w:tc>
          <w:tcPr>
            <w:tcW w:w="111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0.2342</w:t>
            </w:r>
          </w:p>
        </w:tc>
        <w:tc>
          <w:tcPr>
            <w:tcW w:w="1112"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646.96%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24" w:type="dxa"/>
            <w:noWrap w:val="0"/>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50211</w:t>
            </w:r>
          </w:p>
        </w:tc>
        <w:tc>
          <w:tcPr>
            <w:tcW w:w="2044" w:type="dxa"/>
            <w:noWrap w:val="0"/>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配网工程</w:t>
            </w:r>
          </w:p>
        </w:tc>
        <w:tc>
          <w:tcPr>
            <w:tcW w:w="933"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17</w:t>
            </w:r>
          </w:p>
        </w:tc>
        <w:tc>
          <w:tcPr>
            <w:tcW w:w="1250"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0.1726 </w:t>
            </w:r>
          </w:p>
        </w:tc>
        <w:tc>
          <w:tcPr>
            <w:tcW w:w="126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24.40%</w:t>
            </w:r>
          </w:p>
        </w:tc>
        <w:tc>
          <w:tcPr>
            <w:tcW w:w="111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0.1584</w:t>
            </w:r>
          </w:p>
        </w:tc>
        <w:tc>
          <w:tcPr>
            <w:tcW w:w="1112"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1115.49%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24" w:type="dxa"/>
            <w:noWrap w:val="0"/>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50212</w:t>
            </w:r>
            <w:r>
              <w:rPr>
                <w:rFonts w:hint="eastAsia" w:ascii="宋体" w:hAnsi="宋体" w:cs="宋体"/>
                <w:b w:val="0"/>
                <w:bCs w:val="0"/>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lang w:val="en-US" w:eastAsia="zh-CN"/>
              </w:rPr>
              <w:t>50217</w:t>
            </w:r>
          </w:p>
        </w:tc>
        <w:tc>
          <w:tcPr>
            <w:tcW w:w="2044" w:type="dxa"/>
            <w:noWrap w:val="0"/>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主网工程</w:t>
            </w:r>
          </w:p>
        </w:tc>
        <w:tc>
          <w:tcPr>
            <w:tcW w:w="933"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1250"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0.0969 </w:t>
            </w:r>
          </w:p>
        </w:tc>
        <w:tc>
          <w:tcPr>
            <w:tcW w:w="126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13.70%</w:t>
            </w:r>
          </w:p>
        </w:tc>
        <w:tc>
          <w:tcPr>
            <w:tcW w:w="111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0.0826</w:t>
            </w:r>
          </w:p>
        </w:tc>
        <w:tc>
          <w:tcPr>
            <w:tcW w:w="1112"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577.62%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24" w:type="dxa"/>
            <w:noWrap w:val="0"/>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5023</w:t>
            </w:r>
          </w:p>
        </w:tc>
        <w:tc>
          <w:tcPr>
            <w:tcW w:w="2044" w:type="dxa"/>
            <w:noWrap w:val="0"/>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业扩工程</w:t>
            </w:r>
          </w:p>
        </w:tc>
        <w:tc>
          <w:tcPr>
            <w:tcW w:w="933"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1250"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0.0000 </w:t>
            </w:r>
          </w:p>
        </w:tc>
        <w:tc>
          <w:tcPr>
            <w:tcW w:w="126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11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-0.0056</w:t>
            </w:r>
          </w:p>
        </w:tc>
        <w:tc>
          <w:tcPr>
            <w:tcW w:w="1112"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24" w:type="dxa"/>
            <w:noWrap w:val="0"/>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5024</w:t>
            </w:r>
          </w:p>
        </w:tc>
        <w:tc>
          <w:tcPr>
            <w:tcW w:w="2044" w:type="dxa"/>
            <w:noWrap w:val="0"/>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市政工程</w:t>
            </w:r>
          </w:p>
        </w:tc>
        <w:tc>
          <w:tcPr>
            <w:tcW w:w="933"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250"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0.0009 </w:t>
            </w:r>
          </w:p>
        </w:tc>
        <w:tc>
          <w:tcPr>
            <w:tcW w:w="126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0.13%</w:t>
            </w:r>
          </w:p>
        </w:tc>
        <w:tc>
          <w:tcPr>
            <w:tcW w:w="111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-0.0013</w:t>
            </w:r>
          </w:p>
        </w:tc>
        <w:tc>
          <w:tcPr>
            <w:tcW w:w="1112"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-59.09%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24" w:type="dxa"/>
            <w:noWrap w:val="0"/>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503</w:t>
            </w:r>
          </w:p>
        </w:tc>
        <w:tc>
          <w:tcPr>
            <w:tcW w:w="2044" w:type="dxa"/>
            <w:noWrap w:val="0"/>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用户申请停电</w:t>
            </w:r>
          </w:p>
        </w:tc>
        <w:tc>
          <w:tcPr>
            <w:tcW w:w="933"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1250"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0.0000 </w:t>
            </w:r>
          </w:p>
        </w:tc>
        <w:tc>
          <w:tcPr>
            <w:tcW w:w="126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11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1112"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24" w:type="dxa"/>
            <w:noWrap w:val="0"/>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504</w:t>
            </w:r>
          </w:p>
        </w:tc>
        <w:tc>
          <w:tcPr>
            <w:tcW w:w="2044" w:type="dxa"/>
            <w:noWrap w:val="0"/>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调电</w:t>
            </w:r>
          </w:p>
        </w:tc>
        <w:tc>
          <w:tcPr>
            <w:tcW w:w="933"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1250"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0.1097 </w:t>
            </w:r>
          </w:p>
        </w:tc>
        <w:tc>
          <w:tcPr>
            <w:tcW w:w="126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15.51%</w:t>
            </w:r>
          </w:p>
        </w:tc>
        <w:tc>
          <w:tcPr>
            <w:tcW w:w="111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0.1093</w:t>
            </w:r>
          </w:p>
        </w:tc>
        <w:tc>
          <w:tcPr>
            <w:tcW w:w="1112"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27325.00%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24" w:type="dxa"/>
            <w:noWrap w:val="0"/>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505</w:t>
            </w:r>
          </w:p>
        </w:tc>
        <w:tc>
          <w:tcPr>
            <w:tcW w:w="2044" w:type="dxa"/>
            <w:noWrap w:val="0"/>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限电</w:t>
            </w:r>
          </w:p>
        </w:tc>
        <w:tc>
          <w:tcPr>
            <w:tcW w:w="933"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1250"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0.0000 </w:t>
            </w:r>
          </w:p>
        </w:tc>
        <w:tc>
          <w:tcPr>
            <w:tcW w:w="126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11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1112"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24" w:type="dxa"/>
            <w:noWrap w:val="0"/>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506</w:t>
            </w:r>
          </w:p>
        </w:tc>
        <w:tc>
          <w:tcPr>
            <w:tcW w:w="2044" w:type="dxa"/>
            <w:noWrap w:val="0"/>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低压作业影响</w:t>
            </w:r>
          </w:p>
        </w:tc>
        <w:tc>
          <w:tcPr>
            <w:tcW w:w="933"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1250"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0.0000 </w:t>
            </w:r>
          </w:p>
        </w:tc>
        <w:tc>
          <w:tcPr>
            <w:tcW w:w="126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11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-0.0023</w:t>
            </w:r>
          </w:p>
        </w:tc>
        <w:tc>
          <w:tcPr>
            <w:tcW w:w="1112"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24" w:type="dxa"/>
            <w:noWrap w:val="0"/>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50</w:t>
            </w:r>
          </w:p>
        </w:tc>
        <w:tc>
          <w:tcPr>
            <w:tcW w:w="2044" w:type="dxa"/>
            <w:noWrap w:val="0"/>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预安排合计</w:t>
            </w:r>
          </w:p>
        </w:tc>
        <w:tc>
          <w:tcPr>
            <w:tcW w:w="933"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61</w:t>
            </w:r>
          </w:p>
        </w:tc>
        <w:tc>
          <w:tcPr>
            <w:tcW w:w="1250"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0.7073 </w:t>
            </w:r>
          </w:p>
        </w:tc>
        <w:tc>
          <w:tcPr>
            <w:tcW w:w="126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100.00%</w:t>
            </w:r>
          </w:p>
        </w:tc>
        <w:tc>
          <w:tcPr>
            <w:tcW w:w="111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0.6231</w:t>
            </w:r>
          </w:p>
        </w:tc>
        <w:tc>
          <w:tcPr>
            <w:tcW w:w="1112" w:type="dxa"/>
            <w:noWrap w:val="0"/>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740.02%</w:t>
            </w:r>
          </w:p>
        </w:tc>
      </w:tr>
    </w:tbl>
    <w:p>
      <w:pPr>
        <w:pStyle w:val="11"/>
        <w:rPr>
          <w:rFonts w:hint="eastAsia"/>
        </w:rPr>
      </w:pPr>
    </w:p>
    <w:p>
      <w:pPr>
        <w:pStyle w:val="3"/>
        <w:keepNext/>
        <w:keepLines/>
        <w:pageBreakBefore w:val="0"/>
        <w:widowControl w:val="0"/>
        <w:numPr>
          <w:ilvl w:val="1"/>
          <w:numId w:val="4"/>
        </w:numPr>
        <w:kinsoku/>
        <w:wordWrap/>
        <w:overflowPunct/>
        <w:topLinePunct w:val="0"/>
        <w:autoSpaceDE/>
        <w:autoSpaceDN/>
        <w:bidi w:val="0"/>
        <w:adjustRightInd/>
        <w:snapToGrid/>
        <w:spacing w:before="157" w:beforeLines="50" w:after="157" w:afterLines="50" w:line="312" w:lineRule="auto"/>
        <w:ind w:left="0" w:leftChars="0" w:firstLine="0" w:firstLineChars="0"/>
        <w:jc w:val="both"/>
        <w:textAlignment w:val="auto"/>
        <w:rPr>
          <w:rFonts w:hint="eastAsia" w:ascii="宋体" w:hAnsi="宋体" w:cs="宋体"/>
          <w:b/>
          <w:bCs/>
          <w:kern w:val="2"/>
          <w:sz w:val="24"/>
          <w:szCs w:val="24"/>
          <w:lang w:val="en-US" w:eastAsia="zh-CN" w:bidi="ar-SA"/>
        </w:rPr>
      </w:pPr>
      <w:bookmarkStart w:id="17" w:name="_Toc14071"/>
      <w:bookmarkStart w:id="18" w:name="_Toc503299628"/>
      <w:r>
        <w:rPr>
          <w:rFonts w:hint="eastAsia" w:ascii="宋体" w:hAnsi="宋体" w:cs="宋体"/>
          <w:b/>
          <w:bCs/>
          <w:kern w:val="2"/>
          <w:sz w:val="24"/>
          <w:szCs w:val="24"/>
          <w:lang w:val="en-US" w:eastAsia="zh-CN" w:bidi="ar-SA"/>
        </w:rPr>
        <w:t xml:space="preserve"> </w:t>
      </w:r>
      <w:bookmarkEnd w:id="17"/>
      <w:bookmarkEnd w:id="18"/>
      <w:bookmarkStart w:id="19" w:name="_Toc16073"/>
      <w:bookmarkStart w:id="20" w:name="_Toc9079"/>
      <w:r>
        <w:rPr>
          <w:rFonts w:hint="eastAsia" w:ascii="宋体" w:hAnsi="宋体" w:cs="宋体"/>
          <w:b/>
          <w:bCs/>
          <w:kern w:val="2"/>
          <w:sz w:val="24"/>
          <w:szCs w:val="24"/>
          <w:lang w:val="en-US" w:eastAsia="zh-CN" w:bidi="ar-SA"/>
        </w:rPr>
        <w:t>故障停电责任原因分析</w:t>
      </w:r>
      <w:bookmarkEnd w:id="19"/>
      <w:bookmarkEnd w:id="20"/>
    </w:p>
    <w:p>
      <w:pPr>
        <w:pStyle w:val="4"/>
        <w:keepNext/>
        <w:keepLines/>
        <w:pageBreakBefore w:val="0"/>
        <w:widowControl w:val="0"/>
        <w:numPr>
          <w:ilvl w:val="2"/>
          <w:numId w:val="4"/>
        </w:numPr>
        <w:kinsoku/>
        <w:wordWrap/>
        <w:overflowPunct/>
        <w:topLinePunct w:val="0"/>
        <w:autoSpaceDE/>
        <w:autoSpaceDN/>
        <w:bidi w:val="0"/>
        <w:adjustRightInd w:val="0"/>
        <w:snapToGrid w:val="0"/>
        <w:spacing w:before="157" w:beforeLines="50" w:after="157" w:afterLines="50" w:line="312" w:lineRule="auto"/>
        <w:ind w:left="0" w:leftChars="0" w:firstLine="120" w:firstLineChars="50"/>
        <w:jc w:val="both"/>
        <w:textAlignment w:val="auto"/>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 xml:space="preserve"> </w:t>
      </w:r>
      <w:bookmarkStart w:id="21" w:name="_Toc11585"/>
      <w:r>
        <w:rPr>
          <w:rFonts w:hint="eastAsia" w:ascii="Times New Roman" w:hAnsi="Times New Roman" w:eastAsia="宋体" w:cs="Times New Roman"/>
          <w:b w:val="0"/>
          <w:bCs w:val="0"/>
          <w:color w:val="auto"/>
          <w:kern w:val="2"/>
          <w:sz w:val="24"/>
          <w:szCs w:val="24"/>
          <w:lang w:val="en-US" w:eastAsia="zh-CN" w:bidi="ar-SA"/>
        </w:rPr>
        <w:t>故障停电指标</w:t>
      </w:r>
      <w:bookmarkEnd w:id="21"/>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黑体" w:hAnsi="黑体" w:eastAsia="黑体"/>
          <w:sz w:val="24"/>
          <w:szCs w:val="24"/>
          <w:highlight w:val="none"/>
          <w:lang w:val="en-US" w:eastAsia="zh-CN"/>
        </w:rPr>
      </w:pPr>
      <w:r>
        <w:rPr>
          <w:rFonts w:hint="eastAsia" w:ascii="黑体" w:hAnsi="黑体" w:eastAsia="黑体"/>
          <w:sz w:val="24"/>
          <w:szCs w:val="24"/>
          <w:highlight w:val="none"/>
          <w:lang w:val="en-US" w:eastAsia="zh-CN"/>
        </w:rPr>
        <w:t>表9  用户故障停电指标情况</w:t>
      </w:r>
    </w:p>
    <w:p>
      <w:pPr>
        <w:widowControl/>
        <w:jc w:val="right"/>
        <w:rPr>
          <w:rFonts w:hint="eastAsia"/>
          <w:lang w:val="en-US" w:eastAsia="zh-CN"/>
        </w:rPr>
      </w:pPr>
      <w:r>
        <w:rPr>
          <w:rFonts w:hint="eastAsia" w:ascii="宋体" w:hAnsi="宋体" w:eastAsia="宋体" w:cs="宋体"/>
          <w:i w:val="0"/>
          <w:color w:val="000000"/>
          <w:kern w:val="0"/>
          <w:sz w:val="20"/>
          <w:szCs w:val="20"/>
          <w:u w:val="none"/>
          <w:lang w:val="en-US" w:eastAsia="zh-CN" w:bidi="ar"/>
        </w:rPr>
        <w:t>单位：h</w:t>
      </w:r>
      <w:r>
        <w:rPr>
          <w:rFonts w:hint="eastAsia" w:ascii="宋体" w:hAnsi="宋体" w:cs="宋体"/>
          <w:i w:val="0"/>
          <w:color w:val="000000"/>
          <w:kern w:val="0"/>
          <w:sz w:val="20"/>
          <w:szCs w:val="20"/>
          <w:u w:val="none"/>
          <w:lang w:val="en-US" w:eastAsia="zh-CN" w:bidi="ar"/>
        </w:rPr>
        <w:t>/</w:t>
      </w:r>
      <w:r>
        <w:rPr>
          <w:rFonts w:hint="eastAsia" w:ascii="宋体" w:hAnsi="宋体" w:cs="宋体"/>
          <w:i w:val="0"/>
          <w:color w:val="auto"/>
          <w:kern w:val="2"/>
          <w:sz w:val="20"/>
          <w:szCs w:val="20"/>
          <w:u w:val="none"/>
          <w:lang w:val="en-US" w:eastAsia="zh-CN" w:bidi="ar-SA"/>
        </w:rPr>
        <w:t>户</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w:t>
      </w:r>
      <w:r>
        <w:rPr>
          <w:rFonts w:hint="eastAsia" w:ascii="宋体" w:hAnsi="宋体" w:cs="宋体"/>
          <w:color w:val="auto"/>
          <w:kern w:val="0"/>
          <w:lang w:val="en-US" w:eastAsia="zh-CN"/>
        </w:rPr>
        <w:t>次/户、h/次、户/次</w:t>
      </w:r>
    </w:p>
    <w:tbl>
      <w:tblPr>
        <w:tblStyle w:val="28"/>
        <w:tblW w:w="51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1000"/>
        <w:gridCol w:w="1056"/>
        <w:gridCol w:w="1075"/>
        <w:gridCol w:w="972"/>
        <w:gridCol w:w="1063"/>
        <w:gridCol w:w="1056"/>
        <w:gridCol w:w="1088"/>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0"/>
            <w:vAlign w:val="center"/>
          </w:tcPr>
          <w:p>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单位</w:t>
            </w:r>
          </w:p>
        </w:tc>
        <w:tc>
          <w:tcPr>
            <w:tcW w:w="1026" w:type="dxa"/>
            <w:noWrap w:val="0"/>
            <w:vAlign w:val="center"/>
          </w:tcPr>
          <w:p>
            <w:pPr>
              <w:widowControl/>
              <w:jc w:val="center"/>
              <w:rPr>
                <w:rFonts w:hint="default" w:ascii="宋体" w:hAnsi="宋体" w:cs="宋体"/>
                <w:color w:val="auto"/>
                <w:kern w:val="0"/>
                <w:sz w:val="21"/>
                <w:szCs w:val="21"/>
                <w:lang w:val="en-US"/>
              </w:rPr>
            </w:pPr>
            <w:r>
              <w:rPr>
                <w:rFonts w:hint="eastAsia" w:ascii="宋体" w:hAnsi="宋体" w:cs="宋体"/>
                <w:color w:val="auto"/>
                <w:kern w:val="0"/>
                <w:sz w:val="21"/>
                <w:szCs w:val="21"/>
              </w:rPr>
              <w:t>平均停电时间</w:t>
            </w:r>
          </w:p>
        </w:tc>
        <w:tc>
          <w:tcPr>
            <w:tcW w:w="949" w:type="dxa"/>
            <w:noWrap w:val="0"/>
            <w:vAlign w:val="center"/>
          </w:tcPr>
          <w:p>
            <w:pPr>
              <w:widowControl/>
              <w:jc w:val="center"/>
              <w:rPr>
                <w:rFonts w:hint="default" w:ascii="宋体" w:hAnsi="宋体" w:cs="宋体"/>
                <w:color w:val="auto"/>
                <w:kern w:val="0"/>
                <w:sz w:val="21"/>
                <w:szCs w:val="21"/>
                <w:lang w:val="en-US"/>
              </w:rPr>
            </w:pPr>
            <w:r>
              <w:rPr>
                <w:rFonts w:hint="eastAsia" w:ascii="宋体" w:hAnsi="宋体" w:cs="宋体"/>
                <w:color w:val="auto"/>
                <w:kern w:val="0"/>
                <w:sz w:val="21"/>
                <w:szCs w:val="21"/>
                <w:lang w:eastAsia="zh-CN"/>
              </w:rPr>
              <w:t>降幅</w:t>
            </w:r>
          </w:p>
        </w:tc>
        <w:tc>
          <w:tcPr>
            <w:tcW w:w="1114" w:type="dxa"/>
            <w:noWrap w:val="0"/>
            <w:vAlign w:val="center"/>
          </w:tcPr>
          <w:p>
            <w:pPr>
              <w:widowControl/>
              <w:jc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rPr>
              <w:t>平均停电</w:t>
            </w:r>
            <w:r>
              <w:rPr>
                <w:rFonts w:hint="eastAsia" w:ascii="宋体" w:hAnsi="宋体" w:cs="宋体"/>
                <w:color w:val="auto"/>
                <w:kern w:val="0"/>
                <w:sz w:val="21"/>
                <w:szCs w:val="21"/>
                <w:lang w:val="en-US" w:eastAsia="zh-CN"/>
              </w:rPr>
              <w:t>频率</w:t>
            </w:r>
          </w:p>
        </w:tc>
        <w:tc>
          <w:tcPr>
            <w:tcW w:w="975" w:type="dxa"/>
            <w:noWrap w:val="0"/>
            <w:vAlign w:val="center"/>
          </w:tcPr>
          <w:p>
            <w:pPr>
              <w:widowControl/>
              <w:jc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eastAsia="zh-CN"/>
              </w:rPr>
              <w:t>降幅</w:t>
            </w:r>
          </w:p>
        </w:tc>
        <w:tc>
          <w:tcPr>
            <w:tcW w:w="1100" w:type="dxa"/>
            <w:noWrap w:val="0"/>
            <w:vAlign w:val="center"/>
          </w:tcPr>
          <w:p>
            <w:pPr>
              <w:widowControl/>
              <w:jc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平均</w:t>
            </w:r>
            <w:r>
              <w:rPr>
                <w:rFonts w:hint="eastAsia" w:ascii="宋体" w:hAnsi="宋体" w:cs="宋体"/>
                <w:color w:val="auto"/>
                <w:kern w:val="0"/>
                <w:sz w:val="21"/>
                <w:szCs w:val="21"/>
              </w:rPr>
              <w:t>停电持续时间</w:t>
            </w:r>
          </w:p>
        </w:tc>
        <w:tc>
          <w:tcPr>
            <w:tcW w:w="986" w:type="dxa"/>
            <w:noWrap w:val="0"/>
            <w:vAlign w:val="center"/>
          </w:tcPr>
          <w:p>
            <w:pPr>
              <w:widowControl/>
              <w:jc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同比</w:t>
            </w:r>
          </w:p>
        </w:tc>
        <w:tc>
          <w:tcPr>
            <w:tcW w:w="1093" w:type="dxa"/>
            <w:noWrap w:val="0"/>
            <w:vAlign w:val="center"/>
          </w:tcPr>
          <w:p>
            <w:pPr>
              <w:widowControl/>
              <w:jc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平均停电用户数</w:t>
            </w:r>
          </w:p>
        </w:tc>
        <w:tc>
          <w:tcPr>
            <w:tcW w:w="1008" w:type="dxa"/>
            <w:noWrap w:val="0"/>
            <w:vAlign w:val="center"/>
          </w:tcPr>
          <w:p>
            <w:pPr>
              <w:widowControl/>
              <w:jc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同比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5"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eastAsia="zh-CN"/>
              </w:rPr>
            </w:pPr>
            <w:r>
              <w:rPr>
                <w:rFonts w:hint="eastAsia" w:ascii="宋体" w:hAnsi="宋体" w:eastAsia="宋体" w:cs="宋体"/>
                <w:i w:val="0"/>
                <w:iCs w:val="0"/>
                <w:color w:val="000000"/>
                <w:kern w:val="0"/>
                <w:sz w:val="21"/>
                <w:szCs w:val="21"/>
                <w:u w:val="none"/>
                <w:lang w:val="en-US" w:eastAsia="zh-CN" w:bidi="ar"/>
              </w:rPr>
              <w:t>包头供电公司</w:t>
            </w:r>
          </w:p>
        </w:tc>
        <w:tc>
          <w:tcPr>
            <w:tcW w:w="1026"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0.169</w:t>
            </w:r>
          </w:p>
        </w:tc>
        <w:tc>
          <w:tcPr>
            <w:tcW w:w="949"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119.77%</w:t>
            </w:r>
          </w:p>
        </w:tc>
        <w:tc>
          <w:tcPr>
            <w:tcW w:w="111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0.0797</w:t>
            </w:r>
          </w:p>
        </w:tc>
        <w:tc>
          <w:tcPr>
            <w:tcW w:w="97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2.04%</w:t>
            </w:r>
          </w:p>
        </w:tc>
        <w:tc>
          <w:tcPr>
            <w:tcW w:w="1100"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2.0968</w:t>
            </w:r>
          </w:p>
        </w:tc>
        <w:tc>
          <w:tcPr>
            <w:tcW w:w="986"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14.50%</w:t>
            </w:r>
          </w:p>
        </w:tc>
        <w:tc>
          <w:tcPr>
            <w:tcW w:w="1093"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41.0192</w:t>
            </w:r>
          </w:p>
        </w:tc>
        <w:tc>
          <w:tcPr>
            <w:tcW w:w="1008"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21.34%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5"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eastAsia="zh-CN"/>
              </w:rPr>
            </w:pPr>
            <w:r>
              <w:rPr>
                <w:rFonts w:hint="eastAsia" w:ascii="宋体" w:hAnsi="宋体" w:eastAsia="宋体" w:cs="宋体"/>
                <w:i w:val="0"/>
                <w:iCs w:val="0"/>
                <w:color w:val="000000"/>
                <w:kern w:val="0"/>
                <w:sz w:val="21"/>
                <w:szCs w:val="21"/>
                <w:u w:val="none"/>
                <w:lang w:val="en-US" w:eastAsia="zh-CN" w:bidi="ar"/>
              </w:rPr>
              <w:t>包头供电公司东河供电分公司</w:t>
            </w:r>
          </w:p>
        </w:tc>
        <w:tc>
          <w:tcPr>
            <w:tcW w:w="1026"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0.0076</w:t>
            </w:r>
          </w:p>
        </w:tc>
        <w:tc>
          <w:tcPr>
            <w:tcW w:w="949"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-79.29%</w:t>
            </w:r>
          </w:p>
        </w:tc>
        <w:tc>
          <w:tcPr>
            <w:tcW w:w="1114"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0.0055</w:t>
            </w:r>
          </w:p>
        </w:tc>
        <w:tc>
          <w:tcPr>
            <w:tcW w:w="97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-1.98%</w:t>
            </w:r>
          </w:p>
        </w:tc>
        <w:tc>
          <w:tcPr>
            <w:tcW w:w="1100"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1.3667</w:t>
            </w:r>
          </w:p>
        </w:tc>
        <w:tc>
          <w:tcPr>
            <w:tcW w:w="986"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-5.74%</w:t>
            </w:r>
          </w:p>
        </w:tc>
        <w:tc>
          <w:tcPr>
            <w:tcW w:w="1093"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13</w:t>
            </w:r>
          </w:p>
        </w:tc>
        <w:tc>
          <w:tcPr>
            <w:tcW w:w="1008"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-77.19%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5"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lang w:eastAsia="zh-CN"/>
              </w:rPr>
            </w:pPr>
            <w:r>
              <w:rPr>
                <w:rFonts w:hint="eastAsia" w:ascii="宋体" w:hAnsi="宋体" w:eastAsia="宋体" w:cs="宋体"/>
                <w:i w:val="0"/>
                <w:iCs w:val="0"/>
                <w:color w:val="000000"/>
                <w:kern w:val="0"/>
                <w:sz w:val="21"/>
                <w:szCs w:val="21"/>
                <w:u w:val="none"/>
                <w:lang w:val="en-US" w:eastAsia="zh-CN" w:bidi="ar"/>
              </w:rPr>
              <w:t>包头供电公司青山供电分公司</w:t>
            </w:r>
          </w:p>
        </w:tc>
        <w:tc>
          <w:tcPr>
            <w:tcW w:w="1026"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0.0365</w:t>
            </w:r>
          </w:p>
        </w:tc>
        <w:tc>
          <w:tcPr>
            <w:tcW w:w="949"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-26.71%</w:t>
            </w:r>
          </w:p>
        </w:tc>
        <w:tc>
          <w:tcPr>
            <w:tcW w:w="1114"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0.0344</w:t>
            </w:r>
          </w:p>
        </w:tc>
        <w:tc>
          <w:tcPr>
            <w:tcW w:w="975"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0.02%</w:t>
            </w:r>
          </w:p>
        </w:tc>
        <w:tc>
          <w:tcPr>
            <w:tcW w:w="1100"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1.95</w:t>
            </w:r>
          </w:p>
        </w:tc>
        <w:tc>
          <w:tcPr>
            <w:tcW w:w="986"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47.68%</w:t>
            </w:r>
          </w:p>
        </w:tc>
        <w:tc>
          <w:tcPr>
            <w:tcW w:w="1093"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23</w:t>
            </w:r>
          </w:p>
        </w:tc>
        <w:tc>
          <w:tcPr>
            <w:tcW w:w="1008"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122.58%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5"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包头供电公司昆区供电分公司</w:t>
            </w:r>
          </w:p>
        </w:tc>
        <w:tc>
          <w:tcPr>
            <w:tcW w:w="1026"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0.3399</w:t>
            </w:r>
          </w:p>
        </w:tc>
        <w:tc>
          <w:tcPr>
            <w:tcW w:w="949"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4898.53%</w:t>
            </w:r>
          </w:p>
        </w:tc>
        <w:tc>
          <w:tcPr>
            <w:tcW w:w="1114"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0.0792</w:t>
            </w:r>
          </w:p>
        </w:tc>
        <w:tc>
          <w:tcPr>
            <w:tcW w:w="975"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7.55%</w:t>
            </w:r>
          </w:p>
        </w:tc>
        <w:tc>
          <w:tcPr>
            <w:tcW w:w="1100"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3.4867</w:t>
            </w:r>
          </w:p>
        </w:tc>
        <w:tc>
          <w:tcPr>
            <w:tcW w:w="986"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93.71%</w:t>
            </w:r>
          </w:p>
        </w:tc>
        <w:tc>
          <w:tcPr>
            <w:tcW w:w="1093"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20.7</w:t>
            </w:r>
          </w:p>
        </w:tc>
        <w:tc>
          <w:tcPr>
            <w:tcW w:w="1008"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1050.00%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5"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包头供电公司白云供电分公司</w:t>
            </w:r>
          </w:p>
        </w:tc>
        <w:tc>
          <w:tcPr>
            <w:tcW w:w="1026"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0.1164</w:t>
            </w:r>
          </w:p>
        </w:tc>
        <w:tc>
          <w:tcPr>
            <w:tcW w:w="949"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632.08%</w:t>
            </w:r>
          </w:p>
        </w:tc>
        <w:tc>
          <w:tcPr>
            <w:tcW w:w="1114"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0.1763</w:t>
            </w:r>
          </w:p>
        </w:tc>
        <w:tc>
          <w:tcPr>
            <w:tcW w:w="975"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13.28%</w:t>
            </w:r>
          </w:p>
        </w:tc>
        <w:tc>
          <w:tcPr>
            <w:tcW w:w="1100"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1.625</w:t>
            </w:r>
          </w:p>
        </w:tc>
        <w:tc>
          <w:tcPr>
            <w:tcW w:w="986"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343.14%</w:t>
            </w:r>
          </w:p>
        </w:tc>
        <w:tc>
          <w:tcPr>
            <w:tcW w:w="1093"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40.5</w:t>
            </w:r>
          </w:p>
        </w:tc>
        <w:tc>
          <w:tcPr>
            <w:tcW w:w="1008"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113.16%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5"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包头供电公司石拐供电分公司</w:t>
            </w:r>
          </w:p>
        </w:tc>
        <w:tc>
          <w:tcPr>
            <w:tcW w:w="1026"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0</w:t>
            </w:r>
          </w:p>
        </w:tc>
        <w:tc>
          <w:tcPr>
            <w:tcW w:w="949"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-100.00%</w:t>
            </w:r>
          </w:p>
        </w:tc>
        <w:tc>
          <w:tcPr>
            <w:tcW w:w="1114"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0</w:t>
            </w:r>
          </w:p>
        </w:tc>
        <w:tc>
          <w:tcPr>
            <w:tcW w:w="975"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-18.01%</w:t>
            </w:r>
          </w:p>
        </w:tc>
        <w:tc>
          <w:tcPr>
            <w:tcW w:w="1100"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0</w:t>
            </w:r>
          </w:p>
        </w:tc>
        <w:tc>
          <w:tcPr>
            <w:tcW w:w="986"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-100.00%</w:t>
            </w:r>
          </w:p>
        </w:tc>
        <w:tc>
          <w:tcPr>
            <w:tcW w:w="1093"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0</w:t>
            </w:r>
          </w:p>
        </w:tc>
        <w:tc>
          <w:tcPr>
            <w:tcW w:w="1008"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5"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包头供电公司高新供电分公司</w:t>
            </w:r>
          </w:p>
        </w:tc>
        <w:tc>
          <w:tcPr>
            <w:tcW w:w="1026"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0.0613</w:t>
            </w:r>
          </w:p>
        </w:tc>
        <w:tc>
          <w:tcPr>
            <w:tcW w:w="949"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-68.30%</w:t>
            </w:r>
          </w:p>
        </w:tc>
        <w:tc>
          <w:tcPr>
            <w:tcW w:w="1114"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0.0268</w:t>
            </w:r>
          </w:p>
        </w:tc>
        <w:tc>
          <w:tcPr>
            <w:tcW w:w="975"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-6.76%</w:t>
            </w:r>
          </w:p>
        </w:tc>
        <w:tc>
          <w:tcPr>
            <w:tcW w:w="1100"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2.2708</w:t>
            </w:r>
          </w:p>
        </w:tc>
        <w:tc>
          <w:tcPr>
            <w:tcW w:w="986"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-34.91%</w:t>
            </w:r>
          </w:p>
        </w:tc>
        <w:tc>
          <w:tcPr>
            <w:tcW w:w="1093"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10.75</w:t>
            </w:r>
          </w:p>
        </w:tc>
        <w:tc>
          <w:tcPr>
            <w:tcW w:w="1008"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-56.71%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5"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包头供电公司新都市区供电分公司</w:t>
            </w:r>
          </w:p>
        </w:tc>
        <w:tc>
          <w:tcPr>
            <w:tcW w:w="1026"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0.2546</w:t>
            </w:r>
          </w:p>
        </w:tc>
        <w:tc>
          <w:tcPr>
            <w:tcW w:w="949"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2860.47%</w:t>
            </w:r>
          </w:p>
        </w:tc>
        <w:tc>
          <w:tcPr>
            <w:tcW w:w="1114"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0.0906</w:t>
            </w:r>
          </w:p>
        </w:tc>
        <w:tc>
          <w:tcPr>
            <w:tcW w:w="975"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8.27%</w:t>
            </w:r>
          </w:p>
        </w:tc>
        <w:tc>
          <w:tcPr>
            <w:tcW w:w="1100"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3.55</w:t>
            </w:r>
          </w:p>
        </w:tc>
        <w:tc>
          <w:tcPr>
            <w:tcW w:w="986"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222.73%</w:t>
            </w:r>
          </w:p>
        </w:tc>
        <w:tc>
          <w:tcPr>
            <w:tcW w:w="1093"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44.5</w:t>
            </w:r>
          </w:p>
        </w:tc>
        <w:tc>
          <w:tcPr>
            <w:tcW w:w="1008"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535.71%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5"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包头供电公司九原供电分公司</w:t>
            </w:r>
          </w:p>
        </w:tc>
        <w:tc>
          <w:tcPr>
            <w:tcW w:w="1026"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0.1419</w:t>
            </w:r>
          </w:p>
        </w:tc>
        <w:tc>
          <w:tcPr>
            <w:tcW w:w="949"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20.77%</w:t>
            </w:r>
          </w:p>
        </w:tc>
        <w:tc>
          <w:tcPr>
            <w:tcW w:w="1114"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0.047</w:t>
            </w:r>
          </w:p>
        </w:tc>
        <w:tc>
          <w:tcPr>
            <w:tcW w:w="975"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-2.63%</w:t>
            </w:r>
          </w:p>
        </w:tc>
        <w:tc>
          <w:tcPr>
            <w:tcW w:w="1100"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1.3093</w:t>
            </w:r>
          </w:p>
        </w:tc>
        <w:tc>
          <w:tcPr>
            <w:tcW w:w="986"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-29.41%</w:t>
            </w:r>
          </w:p>
        </w:tc>
        <w:tc>
          <w:tcPr>
            <w:tcW w:w="1093"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21.6667</w:t>
            </w:r>
          </w:p>
        </w:tc>
        <w:tc>
          <w:tcPr>
            <w:tcW w:w="1008"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-58.33%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5"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包头供电公司土右供电分公司</w:t>
            </w:r>
          </w:p>
        </w:tc>
        <w:tc>
          <w:tcPr>
            <w:tcW w:w="1026"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0.5486</w:t>
            </w:r>
          </w:p>
        </w:tc>
        <w:tc>
          <w:tcPr>
            <w:tcW w:w="949"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428.52%</w:t>
            </w:r>
          </w:p>
        </w:tc>
        <w:tc>
          <w:tcPr>
            <w:tcW w:w="1114"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0.2352</w:t>
            </w:r>
          </w:p>
        </w:tc>
        <w:tc>
          <w:tcPr>
            <w:tcW w:w="975"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16.98%</w:t>
            </w:r>
          </w:p>
        </w:tc>
        <w:tc>
          <w:tcPr>
            <w:tcW w:w="1100"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2.2548</w:t>
            </w:r>
          </w:p>
        </w:tc>
        <w:tc>
          <w:tcPr>
            <w:tcW w:w="986"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20.79%</w:t>
            </w:r>
          </w:p>
        </w:tc>
        <w:tc>
          <w:tcPr>
            <w:tcW w:w="1093"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110.7143</w:t>
            </w:r>
          </w:p>
        </w:tc>
        <w:tc>
          <w:tcPr>
            <w:tcW w:w="1008"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171.36%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5"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包头供电公司固阳供电分公司</w:t>
            </w:r>
          </w:p>
        </w:tc>
        <w:tc>
          <w:tcPr>
            <w:tcW w:w="1026"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0.0232</w:t>
            </w:r>
          </w:p>
        </w:tc>
        <w:tc>
          <w:tcPr>
            <w:tcW w:w="949"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-42.29%</w:t>
            </w:r>
          </w:p>
        </w:tc>
        <w:tc>
          <w:tcPr>
            <w:tcW w:w="1114"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0.0256</w:t>
            </w:r>
          </w:p>
        </w:tc>
        <w:tc>
          <w:tcPr>
            <w:tcW w:w="975"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-8.19%</w:t>
            </w:r>
          </w:p>
        </w:tc>
        <w:tc>
          <w:tcPr>
            <w:tcW w:w="1100"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1.4889</w:t>
            </w:r>
          </w:p>
        </w:tc>
        <w:tc>
          <w:tcPr>
            <w:tcW w:w="986"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252.65%</w:t>
            </w:r>
          </w:p>
        </w:tc>
        <w:tc>
          <w:tcPr>
            <w:tcW w:w="1093"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29</w:t>
            </w:r>
          </w:p>
        </w:tc>
        <w:tc>
          <w:tcPr>
            <w:tcW w:w="1008"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-75.07%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5"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包头供电公司达茂供电分公司</w:t>
            </w:r>
          </w:p>
        </w:tc>
        <w:tc>
          <w:tcPr>
            <w:tcW w:w="1026"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0.1504</w:t>
            </w:r>
          </w:p>
        </w:tc>
        <w:tc>
          <w:tcPr>
            <w:tcW w:w="949"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154.48%</w:t>
            </w:r>
          </w:p>
        </w:tc>
        <w:tc>
          <w:tcPr>
            <w:tcW w:w="1114"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0.1296</w:t>
            </w:r>
          </w:p>
        </w:tc>
        <w:tc>
          <w:tcPr>
            <w:tcW w:w="975"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7.16%</w:t>
            </w:r>
          </w:p>
        </w:tc>
        <w:tc>
          <w:tcPr>
            <w:tcW w:w="1100"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1.3533</w:t>
            </w:r>
          </w:p>
        </w:tc>
        <w:tc>
          <w:tcPr>
            <w:tcW w:w="986"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-14.38%</w:t>
            </w:r>
          </w:p>
        </w:tc>
        <w:tc>
          <w:tcPr>
            <w:tcW w:w="1093"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55.1</w:t>
            </w:r>
          </w:p>
        </w:tc>
        <w:tc>
          <w:tcPr>
            <w:tcW w:w="1008" w:type="dxa"/>
            <w:noWrap w:val="0"/>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34.39%</w:t>
            </w:r>
          </w:p>
        </w:tc>
      </w:tr>
    </w:tbl>
    <w:p>
      <w:pPr>
        <w:pStyle w:val="4"/>
        <w:keepNext/>
        <w:keepLines/>
        <w:pageBreakBefore w:val="0"/>
        <w:widowControl w:val="0"/>
        <w:numPr>
          <w:ilvl w:val="2"/>
          <w:numId w:val="4"/>
        </w:numPr>
        <w:kinsoku/>
        <w:wordWrap/>
        <w:overflowPunct/>
        <w:topLinePunct w:val="0"/>
        <w:autoSpaceDE/>
        <w:autoSpaceDN/>
        <w:bidi w:val="0"/>
        <w:adjustRightInd w:val="0"/>
        <w:snapToGrid w:val="0"/>
        <w:spacing w:before="157" w:beforeLines="50" w:after="157" w:afterLines="50" w:line="312" w:lineRule="auto"/>
        <w:ind w:left="0" w:leftChars="0" w:firstLine="120" w:firstLineChars="50"/>
        <w:jc w:val="both"/>
        <w:textAlignment w:val="auto"/>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 xml:space="preserve"> </w:t>
      </w:r>
      <w:bookmarkStart w:id="22" w:name="_Toc11574"/>
      <w:r>
        <w:rPr>
          <w:rFonts w:hint="eastAsia" w:ascii="Times New Roman" w:hAnsi="Times New Roman" w:eastAsia="宋体" w:cs="Times New Roman"/>
          <w:b w:val="0"/>
          <w:bCs w:val="0"/>
          <w:color w:val="auto"/>
          <w:kern w:val="2"/>
          <w:sz w:val="24"/>
          <w:szCs w:val="24"/>
          <w:lang w:val="en-US" w:eastAsia="zh-CN" w:bidi="ar-SA"/>
        </w:rPr>
        <w:t>故障停电复电时间分布分析</w:t>
      </w:r>
      <w:bookmarkEnd w:id="22"/>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黑体" w:hAnsi="黑体" w:eastAsia="黑体"/>
          <w:sz w:val="24"/>
          <w:szCs w:val="24"/>
          <w:highlight w:val="none"/>
          <w:lang w:val="en-US" w:eastAsia="zh-CN"/>
        </w:rPr>
      </w:pPr>
      <w:r>
        <w:rPr>
          <w:rFonts w:hint="eastAsia" w:ascii="黑体" w:hAnsi="黑体" w:eastAsia="黑体"/>
          <w:sz w:val="24"/>
          <w:szCs w:val="24"/>
          <w:highlight w:val="none"/>
          <w:lang w:val="en-US" w:eastAsia="zh-CN"/>
        </w:rPr>
        <w:t>表10  故障停电复电时间分布情况</w:t>
      </w:r>
    </w:p>
    <w:p>
      <w:pPr>
        <w:widowControl/>
        <w:jc w:val="right"/>
        <w:rPr>
          <w:rFonts w:hint="eastAsia"/>
          <w:lang w:val="en-US" w:eastAsia="zh-CN"/>
        </w:rPr>
      </w:pPr>
      <w:r>
        <w:rPr>
          <w:rFonts w:hint="eastAsia" w:ascii="宋体" w:hAnsi="宋体" w:eastAsia="宋体" w:cs="宋体"/>
          <w:i w:val="0"/>
          <w:color w:val="000000"/>
          <w:kern w:val="0"/>
          <w:sz w:val="20"/>
          <w:szCs w:val="20"/>
          <w:u w:val="none"/>
          <w:lang w:val="en-US" w:eastAsia="zh-CN" w:bidi="ar"/>
        </w:rPr>
        <w:t>单位：</w:t>
      </w:r>
      <w:r>
        <w:rPr>
          <w:rFonts w:hint="eastAsia" w:ascii="宋体" w:hAnsi="宋体" w:cs="宋体"/>
          <w:color w:val="auto"/>
          <w:kern w:val="0"/>
          <w:lang w:val="en-US" w:eastAsia="zh-CN"/>
        </w:rPr>
        <w:t>次</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w:t>
      </w:r>
    </w:p>
    <w:tbl>
      <w:tblPr>
        <w:tblStyle w:val="28"/>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399"/>
        <w:gridCol w:w="2944"/>
        <w:gridCol w:w="29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blHeader/>
          <w:jc w:val="center"/>
        </w:trPr>
        <w:tc>
          <w:tcPr>
            <w:tcW w:w="1830" w:type="pct"/>
            <w:noWrap w:val="0"/>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停电时间/小时</w:t>
            </w:r>
          </w:p>
        </w:tc>
        <w:tc>
          <w:tcPr>
            <w:tcW w:w="1585" w:type="pct"/>
            <w:noWrap w:val="0"/>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次数/次</w:t>
            </w:r>
          </w:p>
        </w:tc>
        <w:tc>
          <w:tcPr>
            <w:tcW w:w="1583" w:type="pct"/>
            <w:noWrap w:val="0"/>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占总次数比例/%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30" w:type="pct"/>
            <w:noWrap w:val="0"/>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x≤1</w:t>
            </w:r>
          </w:p>
        </w:tc>
        <w:tc>
          <w:tcPr>
            <w:tcW w:w="2944" w:type="dxa"/>
            <w:noWrap w:val="0"/>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22</w:t>
            </w:r>
          </w:p>
        </w:tc>
        <w:tc>
          <w:tcPr>
            <w:tcW w:w="2941" w:type="dxa"/>
            <w:noWrap w:val="0"/>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42.31%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30" w:type="pct"/>
            <w:noWrap w:val="0"/>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1&lt;x≤2</w:t>
            </w:r>
          </w:p>
        </w:tc>
        <w:tc>
          <w:tcPr>
            <w:tcW w:w="2944" w:type="dxa"/>
            <w:noWrap w:val="0"/>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11</w:t>
            </w:r>
          </w:p>
        </w:tc>
        <w:tc>
          <w:tcPr>
            <w:tcW w:w="2941" w:type="dxa"/>
            <w:noWrap w:val="0"/>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21.15%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30" w:type="pct"/>
            <w:noWrap w:val="0"/>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2&lt;x≤3</w:t>
            </w:r>
          </w:p>
        </w:tc>
        <w:tc>
          <w:tcPr>
            <w:tcW w:w="2944" w:type="dxa"/>
            <w:noWrap w:val="0"/>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7</w:t>
            </w:r>
          </w:p>
        </w:tc>
        <w:tc>
          <w:tcPr>
            <w:tcW w:w="2941" w:type="dxa"/>
            <w:noWrap w:val="0"/>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13.46%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30" w:type="pct"/>
            <w:noWrap w:val="0"/>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3&lt;x≤4</w:t>
            </w:r>
          </w:p>
        </w:tc>
        <w:tc>
          <w:tcPr>
            <w:tcW w:w="2944" w:type="dxa"/>
            <w:noWrap w:val="0"/>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7</w:t>
            </w:r>
          </w:p>
        </w:tc>
        <w:tc>
          <w:tcPr>
            <w:tcW w:w="2941" w:type="dxa"/>
            <w:noWrap w:val="0"/>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13.46%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30" w:type="pct"/>
            <w:noWrap w:val="0"/>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4&lt;x≤5</w:t>
            </w:r>
          </w:p>
        </w:tc>
        <w:tc>
          <w:tcPr>
            <w:tcW w:w="2944" w:type="dxa"/>
            <w:noWrap w:val="0"/>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w:t>
            </w:r>
          </w:p>
        </w:tc>
        <w:tc>
          <w:tcPr>
            <w:tcW w:w="2941" w:type="dxa"/>
            <w:noWrap w:val="0"/>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3.85%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30" w:type="pct"/>
            <w:noWrap w:val="0"/>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5&lt;x≤6</w:t>
            </w:r>
          </w:p>
        </w:tc>
        <w:tc>
          <w:tcPr>
            <w:tcW w:w="2944" w:type="dxa"/>
            <w:noWrap w:val="0"/>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w:t>
            </w:r>
          </w:p>
        </w:tc>
        <w:tc>
          <w:tcPr>
            <w:tcW w:w="2941" w:type="dxa"/>
            <w:noWrap w:val="0"/>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30" w:type="pct"/>
            <w:noWrap w:val="0"/>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6&lt;x≤7</w:t>
            </w:r>
          </w:p>
        </w:tc>
        <w:tc>
          <w:tcPr>
            <w:tcW w:w="2944" w:type="dxa"/>
            <w:noWrap w:val="0"/>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w:t>
            </w:r>
          </w:p>
        </w:tc>
        <w:tc>
          <w:tcPr>
            <w:tcW w:w="2941" w:type="dxa"/>
            <w:noWrap w:val="0"/>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30" w:type="pct"/>
            <w:noWrap w:val="0"/>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7&lt;x≤8</w:t>
            </w:r>
          </w:p>
        </w:tc>
        <w:tc>
          <w:tcPr>
            <w:tcW w:w="2944" w:type="dxa"/>
            <w:noWrap w:val="0"/>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w:t>
            </w:r>
          </w:p>
        </w:tc>
        <w:tc>
          <w:tcPr>
            <w:tcW w:w="2941" w:type="dxa"/>
            <w:noWrap w:val="0"/>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30" w:type="pct"/>
            <w:noWrap w:val="0"/>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8&lt;x≤9</w:t>
            </w:r>
          </w:p>
        </w:tc>
        <w:tc>
          <w:tcPr>
            <w:tcW w:w="2944" w:type="dxa"/>
            <w:noWrap w:val="0"/>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w:t>
            </w:r>
          </w:p>
        </w:tc>
        <w:tc>
          <w:tcPr>
            <w:tcW w:w="2941" w:type="dxa"/>
            <w:noWrap w:val="0"/>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30" w:type="pct"/>
            <w:noWrap w:val="0"/>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9&lt;x</w:t>
            </w:r>
          </w:p>
        </w:tc>
        <w:tc>
          <w:tcPr>
            <w:tcW w:w="2944" w:type="dxa"/>
            <w:noWrap w:val="0"/>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w:t>
            </w:r>
          </w:p>
        </w:tc>
        <w:tc>
          <w:tcPr>
            <w:tcW w:w="2941" w:type="dxa"/>
            <w:noWrap w:val="0"/>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3.85%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830" w:type="pct"/>
            <w:noWrap w:val="0"/>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合计</w:t>
            </w:r>
          </w:p>
        </w:tc>
        <w:tc>
          <w:tcPr>
            <w:tcW w:w="2944" w:type="dxa"/>
            <w:noWrap w:val="0"/>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52</w:t>
            </w:r>
          </w:p>
        </w:tc>
        <w:tc>
          <w:tcPr>
            <w:tcW w:w="2941" w:type="dxa"/>
            <w:noWrap w:val="0"/>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100.00%</w:t>
            </w:r>
          </w:p>
        </w:tc>
      </w:tr>
    </w:tbl>
    <w:p>
      <w:pPr>
        <w:pStyle w:val="4"/>
        <w:keepNext/>
        <w:keepLines/>
        <w:pageBreakBefore w:val="0"/>
        <w:widowControl w:val="0"/>
        <w:numPr>
          <w:ilvl w:val="2"/>
          <w:numId w:val="4"/>
        </w:numPr>
        <w:kinsoku/>
        <w:wordWrap/>
        <w:overflowPunct/>
        <w:topLinePunct w:val="0"/>
        <w:autoSpaceDE/>
        <w:autoSpaceDN/>
        <w:bidi w:val="0"/>
        <w:adjustRightInd w:val="0"/>
        <w:snapToGrid w:val="0"/>
        <w:spacing w:before="157" w:beforeLines="50" w:after="157" w:afterLines="50" w:line="312" w:lineRule="auto"/>
        <w:ind w:left="0" w:leftChars="0" w:firstLine="120" w:firstLineChars="50"/>
        <w:jc w:val="both"/>
        <w:textAlignment w:val="auto"/>
        <w:rPr>
          <w:rFonts w:hint="default"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 xml:space="preserve"> </w:t>
      </w:r>
      <w:bookmarkStart w:id="23" w:name="_Toc27244"/>
      <w:r>
        <w:rPr>
          <w:rFonts w:hint="eastAsia" w:ascii="Times New Roman" w:hAnsi="Times New Roman" w:eastAsia="宋体" w:cs="Times New Roman"/>
          <w:b w:val="0"/>
          <w:bCs w:val="0"/>
          <w:color w:val="auto"/>
          <w:kern w:val="2"/>
          <w:sz w:val="24"/>
          <w:szCs w:val="24"/>
          <w:lang w:val="en-US" w:eastAsia="zh-CN" w:bidi="ar-SA"/>
        </w:rPr>
        <w:t>故障重复停电分析</w:t>
      </w:r>
      <w:bookmarkEnd w:id="23"/>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黑体" w:hAnsi="黑体" w:eastAsia="黑体"/>
          <w:sz w:val="24"/>
          <w:szCs w:val="24"/>
          <w:highlight w:val="none"/>
          <w:lang w:val="en-US" w:eastAsia="zh-CN"/>
        </w:rPr>
      </w:pPr>
      <w:r>
        <w:rPr>
          <w:rFonts w:hint="eastAsia" w:ascii="黑体" w:hAnsi="黑体" w:eastAsia="黑体"/>
          <w:sz w:val="24"/>
          <w:szCs w:val="24"/>
          <w:highlight w:val="none"/>
          <w:lang w:val="en-US" w:eastAsia="zh-CN"/>
        </w:rPr>
        <w:t>表11  故障重复停电情况</w:t>
      </w:r>
    </w:p>
    <w:p>
      <w:pPr>
        <w:pStyle w:val="11"/>
        <w:jc w:val="center"/>
        <w:rPr>
          <w:rFonts w:hint="eastAsia"/>
          <w:lang w:val="en-US" w:eastAsia="zh-CN"/>
        </w:rPr>
      </w:pP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单位：</w:t>
      </w:r>
      <w:r>
        <w:rPr>
          <w:rFonts w:hint="eastAsia" w:ascii="宋体" w:hAnsi="宋体" w:cs="宋体"/>
          <w:i w:val="0"/>
          <w:color w:val="000000"/>
          <w:kern w:val="0"/>
          <w:sz w:val="20"/>
          <w:szCs w:val="20"/>
          <w:u w:val="none"/>
          <w:lang w:val="en-US" w:eastAsia="zh-CN" w:bidi="ar"/>
        </w:rPr>
        <w:t>户、</w:t>
      </w:r>
      <w:r>
        <w:rPr>
          <w:rFonts w:hint="eastAsia" w:ascii="宋体" w:hAnsi="宋体" w:eastAsia="宋体" w:cs="宋体"/>
          <w:i w:val="0"/>
          <w:color w:val="000000"/>
          <w:kern w:val="0"/>
          <w:sz w:val="20"/>
          <w:szCs w:val="20"/>
          <w:u w:val="none"/>
          <w:lang w:val="en-US" w:eastAsia="zh-CN" w:bidi="ar"/>
        </w:rPr>
        <w:t>h</w:t>
      </w:r>
      <w:r>
        <w:rPr>
          <w:rFonts w:hint="eastAsia" w:ascii="宋体" w:hAnsi="宋体" w:cs="宋体"/>
          <w:i w:val="0"/>
          <w:color w:val="auto"/>
          <w:kern w:val="2"/>
          <w:sz w:val="20"/>
          <w:szCs w:val="20"/>
          <w:u w:val="none"/>
          <w:lang w:val="en-US" w:eastAsia="zh-CN" w:bidi="ar-SA"/>
        </w:rPr>
        <w:t>·户</w:t>
      </w:r>
      <w:r>
        <w:rPr>
          <w:rFonts w:hint="eastAsia" w:ascii="宋体" w:hAnsi="宋体" w:cs="宋体"/>
          <w:i w:val="0"/>
          <w:color w:val="000000"/>
          <w:kern w:val="0"/>
          <w:sz w:val="20"/>
          <w:szCs w:val="20"/>
          <w:u w:val="none"/>
          <w:lang w:val="en-US" w:eastAsia="zh-CN" w:bidi="ar"/>
        </w:rPr>
        <w:t>、</w:t>
      </w:r>
      <w:r>
        <w:rPr>
          <w:rFonts w:hint="eastAsia" w:ascii="宋体" w:hAnsi="宋体" w:cs="宋体"/>
          <w:color w:val="auto"/>
          <w:kern w:val="0"/>
          <w:lang w:val="en-US" w:eastAsia="zh-CN"/>
        </w:rPr>
        <w:t>次</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h</w:t>
      </w:r>
      <w:r>
        <w:rPr>
          <w:rFonts w:hint="eastAsia" w:ascii="宋体" w:hAnsi="宋体" w:cs="宋体"/>
          <w:i w:val="0"/>
          <w:color w:val="000000"/>
          <w:kern w:val="0"/>
          <w:sz w:val="20"/>
          <w:szCs w:val="20"/>
          <w:u w:val="none"/>
          <w:lang w:val="en-US" w:eastAsia="zh-CN" w:bidi="ar"/>
        </w:rPr>
        <w:t>/</w:t>
      </w:r>
      <w:r>
        <w:rPr>
          <w:rFonts w:hint="eastAsia" w:ascii="宋体" w:hAnsi="宋体" w:cs="宋体"/>
          <w:i w:val="0"/>
          <w:color w:val="auto"/>
          <w:kern w:val="2"/>
          <w:sz w:val="20"/>
          <w:szCs w:val="20"/>
          <w:u w:val="none"/>
          <w:lang w:val="en-US" w:eastAsia="zh-CN" w:bidi="ar-SA"/>
        </w:rPr>
        <w:t>户</w:t>
      </w:r>
    </w:p>
    <w:tbl>
      <w:tblPr>
        <w:tblStyle w:val="28"/>
        <w:tblW w:w="4323" w:type="pct"/>
        <w:jc w:val="center"/>
        <w:tblLayout w:type="autofit"/>
        <w:tblCellMar>
          <w:top w:w="0" w:type="dxa"/>
          <w:left w:w="108" w:type="dxa"/>
          <w:bottom w:w="0" w:type="dxa"/>
          <w:right w:w="108" w:type="dxa"/>
        </w:tblCellMar>
      </w:tblPr>
      <w:tblGrid>
        <w:gridCol w:w="1798"/>
        <w:gridCol w:w="1476"/>
        <w:gridCol w:w="1015"/>
        <w:gridCol w:w="1772"/>
        <w:gridCol w:w="861"/>
        <w:gridCol w:w="1108"/>
      </w:tblGrid>
      <w:tr>
        <w:tblPrEx>
          <w:tblCellMar>
            <w:top w:w="0" w:type="dxa"/>
            <w:left w:w="108" w:type="dxa"/>
            <w:bottom w:w="0" w:type="dxa"/>
            <w:right w:w="108" w:type="dxa"/>
          </w:tblCellMar>
        </w:tblPrEx>
        <w:trPr>
          <w:trHeight w:val="397" w:hRule="atLeast"/>
          <w:jc w:val="center"/>
        </w:trPr>
        <w:tc>
          <w:tcPr>
            <w:tcW w:w="1119" w:type="pct"/>
            <w:tcBorders>
              <w:top w:val="single" w:color="000000" w:sz="4" w:space="0"/>
              <w:left w:val="single" w:color="000000" w:sz="4" w:space="0"/>
              <w:bottom w:val="single" w:color="auto" w:sz="4" w:space="0"/>
              <w:right w:val="single" w:color="000000" w:sz="4" w:space="0"/>
            </w:tcBorders>
            <w:shd w:val="clear" w:color="000000" w:fill="auto"/>
            <w:noWrap w:val="0"/>
            <w:vAlign w:val="center"/>
          </w:tcPr>
          <w:p>
            <w:pPr>
              <w:widowControl/>
              <w:jc w:val="center"/>
              <w:rPr>
                <w:rFonts w:ascii="宋体" w:hAnsi="宋体" w:cs="宋体"/>
                <w:kern w:val="0"/>
                <w:highlight w:val="none"/>
              </w:rPr>
            </w:pPr>
            <w:r>
              <w:rPr>
                <w:rFonts w:hint="eastAsia" w:ascii="宋体" w:hAnsi="宋体" w:cs="宋体"/>
                <w:kern w:val="0"/>
                <w:highlight w:val="none"/>
              </w:rPr>
              <w:t>单位名称</w:t>
            </w:r>
          </w:p>
        </w:tc>
        <w:tc>
          <w:tcPr>
            <w:tcW w:w="919" w:type="pct"/>
            <w:tcBorders>
              <w:top w:val="single" w:color="000000" w:sz="4" w:space="0"/>
              <w:left w:val="nil"/>
              <w:bottom w:val="single" w:color="auto" w:sz="4" w:space="0"/>
              <w:right w:val="single" w:color="000000" w:sz="4" w:space="0"/>
            </w:tcBorders>
            <w:shd w:val="clear" w:color="000000" w:fill="auto"/>
            <w:noWrap w:val="0"/>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重停用户数</w:t>
            </w:r>
          </w:p>
        </w:tc>
        <w:tc>
          <w:tcPr>
            <w:tcW w:w="632" w:type="pct"/>
            <w:tcBorders>
              <w:top w:val="single" w:color="000000" w:sz="4" w:space="0"/>
              <w:left w:val="nil"/>
              <w:bottom w:val="single" w:color="auto" w:sz="4" w:space="0"/>
              <w:right w:val="single" w:color="000000" w:sz="4" w:space="0"/>
            </w:tcBorders>
            <w:shd w:val="clear" w:color="000000" w:fill="auto"/>
            <w:noWrap w:val="0"/>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同比</w:t>
            </w:r>
          </w:p>
        </w:tc>
        <w:tc>
          <w:tcPr>
            <w:tcW w:w="1103" w:type="pct"/>
            <w:tcBorders>
              <w:top w:val="single" w:color="000000" w:sz="4" w:space="0"/>
              <w:left w:val="nil"/>
              <w:bottom w:val="single" w:color="auto" w:sz="4" w:space="0"/>
              <w:right w:val="single" w:color="000000" w:sz="4" w:space="0"/>
            </w:tcBorders>
            <w:shd w:val="clear" w:color="000000" w:fill="auto"/>
            <w:noWrap w:val="0"/>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今年重停时户数</w:t>
            </w:r>
          </w:p>
        </w:tc>
        <w:tc>
          <w:tcPr>
            <w:tcW w:w="536" w:type="pct"/>
            <w:tcBorders>
              <w:top w:val="single" w:color="000000" w:sz="4" w:space="0"/>
              <w:left w:val="nil"/>
              <w:bottom w:val="single" w:color="auto" w:sz="4" w:space="0"/>
              <w:right w:val="single" w:color="000000" w:sz="4" w:space="0"/>
            </w:tcBorders>
            <w:shd w:val="clear" w:color="000000" w:fill="auto"/>
            <w:noWrap w:val="0"/>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同比</w:t>
            </w:r>
          </w:p>
        </w:tc>
        <w:tc>
          <w:tcPr>
            <w:tcW w:w="689" w:type="pct"/>
            <w:tcBorders>
              <w:top w:val="single" w:color="000000" w:sz="4" w:space="0"/>
              <w:left w:val="nil"/>
              <w:bottom w:val="single" w:color="auto" w:sz="4" w:space="0"/>
              <w:right w:val="single" w:color="000000" w:sz="4" w:space="0"/>
            </w:tcBorders>
            <w:shd w:val="clear" w:color="000000" w:fill="auto"/>
            <w:noWrap w:val="0"/>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最多次数</w:t>
            </w:r>
          </w:p>
        </w:tc>
      </w:tr>
      <w:tr>
        <w:tblPrEx>
          <w:tblCellMar>
            <w:top w:w="0" w:type="dxa"/>
            <w:left w:w="108" w:type="dxa"/>
            <w:bottom w:w="0" w:type="dxa"/>
            <w:right w:w="108" w:type="dxa"/>
          </w:tblCellMar>
        </w:tblPrEx>
        <w:trPr>
          <w:trHeight w:val="397" w:hRule="atLeast"/>
          <w:jc w:val="center"/>
        </w:trPr>
        <w:tc>
          <w:tcPr>
            <w:tcW w:w="1119" w:type="pct"/>
            <w:tcBorders>
              <w:top w:val="single" w:color="auto" w:sz="4" w:space="0"/>
              <w:left w:val="single" w:color="auto" w:sz="4" w:space="0"/>
              <w:bottom w:val="single" w:color="auto" w:sz="4" w:space="0"/>
              <w:right w:val="single" w:color="auto" w:sz="4" w:space="0"/>
            </w:tcBorders>
            <w:shd w:val="clear" w:color="000000" w:fill="auto"/>
            <w:noWrap w:val="0"/>
            <w:vAlign w:val="top"/>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w:t>
            </w:r>
          </w:p>
        </w:tc>
        <w:tc>
          <w:tcPr>
            <w:tcW w:w="919" w:type="pct"/>
            <w:tcBorders>
              <w:top w:val="single" w:color="auto" w:sz="4" w:space="0"/>
              <w:left w:val="single" w:color="auto" w:sz="4" w:space="0"/>
              <w:bottom w:val="single" w:color="auto" w:sz="4" w:space="0"/>
              <w:right w:val="single" w:color="auto" w:sz="4" w:space="0"/>
            </w:tcBorders>
            <w:shd w:val="clear" w:color="000000" w:fill="auto"/>
            <w:noWrap w:val="0"/>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43</w:t>
            </w:r>
          </w:p>
        </w:tc>
        <w:tc>
          <w:tcPr>
            <w:tcW w:w="632" w:type="pct"/>
            <w:tcBorders>
              <w:top w:val="single" w:color="auto" w:sz="4" w:space="0"/>
              <w:left w:val="single" w:color="auto" w:sz="4" w:space="0"/>
              <w:bottom w:val="single" w:color="auto" w:sz="4" w:space="0"/>
              <w:right w:val="single" w:color="auto" w:sz="4" w:space="0"/>
            </w:tcBorders>
            <w:shd w:val="clear" w:color="000000" w:fill="auto"/>
            <w:noWrap w:val="0"/>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0.1596%</w:t>
            </w:r>
          </w:p>
        </w:tc>
        <w:tc>
          <w:tcPr>
            <w:tcW w:w="1103" w:type="pct"/>
            <w:tcBorders>
              <w:top w:val="single" w:color="auto" w:sz="4" w:space="0"/>
              <w:left w:val="single" w:color="auto" w:sz="4" w:space="0"/>
              <w:bottom w:val="single" w:color="auto" w:sz="4" w:space="0"/>
              <w:right w:val="single" w:color="auto" w:sz="4" w:space="0"/>
            </w:tcBorders>
            <w:shd w:val="clear" w:color="000000" w:fill="auto"/>
            <w:noWrap w:val="0"/>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363.31</w:t>
            </w:r>
          </w:p>
        </w:tc>
        <w:tc>
          <w:tcPr>
            <w:tcW w:w="536" w:type="pct"/>
            <w:tcBorders>
              <w:top w:val="single" w:color="auto" w:sz="4" w:space="0"/>
              <w:left w:val="single" w:color="auto" w:sz="4" w:space="0"/>
              <w:bottom w:val="single" w:color="auto" w:sz="4" w:space="0"/>
              <w:right w:val="single" w:color="auto" w:sz="4" w:space="0"/>
            </w:tcBorders>
            <w:shd w:val="clear" w:color="000000" w:fill="auto"/>
            <w:noWrap w:val="0"/>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363.31</w:t>
            </w:r>
          </w:p>
        </w:tc>
        <w:tc>
          <w:tcPr>
            <w:tcW w:w="689" w:type="pct"/>
            <w:tcBorders>
              <w:top w:val="single" w:color="auto" w:sz="4" w:space="0"/>
              <w:left w:val="single" w:color="auto" w:sz="4" w:space="0"/>
              <w:bottom w:val="single" w:color="auto" w:sz="4" w:space="0"/>
              <w:right w:val="single" w:color="auto" w:sz="4" w:space="0"/>
            </w:tcBorders>
            <w:shd w:val="clear" w:color="000000" w:fill="auto"/>
            <w:noWrap w:val="0"/>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r>
      <w:tr>
        <w:tblPrEx>
          <w:tblCellMar>
            <w:top w:w="0" w:type="dxa"/>
            <w:left w:w="108" w:type="dxa"/>
            <w:bottom w:w="0" w:type="dxa"/>
            <w:right w:w="108" w:type="dxa"/>
          </w:tblCellMar>
        </w:tblPrEx>
        <w:trPr>
          <w:trHeight w:val="397" w:hRule="atLeast"/>
          <w:jc w:val="center"/>
        </w:trPr>
        <w:tc>
          <w:tcPr>
            <w:tcW w:w="1119" w:type="pct"/>
            <w:tcBorders>
              <w:top w:val="single" w:color="auto" w:sz="4" w:space="0"/>
              <w:left w:val="single" w:color="auto" w:sz="4" w:space="0"/>
              <w:bottom w:val="single" w:color="auto" w:sz="4" w:space="0"/>
              <w:right w:val="single" w:color="auto" w:sz="4" w:space="0"/>
            </w:tcBorders>
            <w:shd w:val="clear" w:color="000000" w:fill="auto"/>
            <w:noWrap w:val="0"/>
            <w:vAlign w:val="top"/>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包头供电公司东河供电分公司</w:t>
            </w:r>
          </w:p>
        </w:tc>
        <w:tc>
          <w:tcPr>
            <w:tcW w:w="919" w:type="pct"/>
            <w:tcBorders>
              <w:top w:val="single" w:color="auto" w:sz="4" w:space="0"/>
              <w:left w:val="single" w:color="auto" w:sz="4" w:space="0"/>
              <w:bottom w:val="single" w:color="auto" w:sz="4" w:space="0"/>
              <w:right w:val="single" w:color="auto" w:sz="4" w:space="0"/>
            </w:tcBorders>
            <w:shd w:val="clear" w:color="000000" w:fill="auto"/>
            <w:noWrap w:val="0"/>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632" w:type="pct"/>
            <w:tcBorders>
              <w:top w:val="single" w:color="auto" w:sz="4" w:space="0"/>
              <w:left w:val="single" w:color="auto" w:sz="4" w:space="0"/>
              <w:bottom w:val="single" w:color="auto" w:sz="4" w:space="0"/>
              <w:right w:val="single" w:color="auto" w:sz="4" w:space="0"/>
            </w:tcBorders>
            <w:shd w:val="clear" w:color="000000" w:fill="auto"/>
            <w:noWrap w:val="0"/>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0.0%</w:t>
            </w:r>
          </w:p>
        </w:tc>
        <w:tc>
          <w:tcPr>
            <w:tcW w:w="1103" w:type="pct"/>
            <w:tcBorders>
              <w:top w:val="single" w:color="auto" w:sz="4" w:space="0"/>
              <w:left w:val="single" w:color="auto" w:sz="4" w:space="0"/>
              <w:bottom w:val="single" w:color="auto" w:sz="4" w:space="0"/>
              <w:right w:val="single" w:color="auto" w:sz="4" w:space="0"/>
            </w:tcBorders>
            <w:shd w:val="clear" w:color="000000" w:fill="auto"/>
            <w:noWrap w:val="0"/>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536" w:type="pct"/>
            <w:tcBorders>
              <w:top w:val="single" w:color="auto" w:sz="4" w:space="0"/>
              <w:left w:val="single" w:color="auto" w:sz="4" w:space="0"/>
              <w:bottom w:val="single" w:color="auto" w:sz="4" w:space="0"/>
              <w:right w:val="single" w:color="auto" w:sz="4" w:space="0"/>
            </w:tcBorders>
            <w:shd w:val="clear" w:color="000000" w:fill="auto"/>
            <w:noWrap w:val="0"/>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689" w:type="pct"/>
            <w:tcBorders>
              <w:top w:val="single" w:color="auto" w:sz="4" w:space="0"/>
              <w:left w:val="single" w:color="auto" w:sz="4" w:space="0"/>
              <w:bottom w:val="single" w:color="auto" w:sz="4" w:space="0"/>
              <w:right w:val="single" w:color="auto" w:sz="4" w:space="0"/>
            </w:tcBorders>
            <w:shd w:val="clear" w:color="000000" w:fill="auto"/>
            <w:noWrap w:val="0"/>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397" w:hRule="atLeast"/>
          <w:jc w:val="center"/>
        </w:trPr>
        <w:tc>
          <w:tcPr>
            <w:tcW w:w="1119" w:type="pct"/>
            <w:tcBorders>
              <w:top w:val="single" w:color="auto" w:sz="4" w:space="0"/>
              <w:left w:val="single" w:color="auto" w:sz="4" w:space="0"/>
              <w:bottom w:val="single" w:color="auto" w:sz="4" w:space="0"/>
              <w:right w:val="single" w:color="auto" w:sz="4" w:space="0"/>
            </w:tcBorders>
            <w:shd w:val="clear" w:color="000000" w:fill="auto"/>
            <w:noWrap w:val="0"/>
            <w:vAlign w:val="top"/>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包头供电公司青山供电分公司</w:t>
            </w:r>
          </w:p>
        </w:tc>
        <w:tc>
          <w:tcPr>
            <w:tcW w:w="919" w:type="pct"/>
            <w:tcBorders>
              <w:top w:val="single" w:color="auto" w:sz="4" w:space="0"/>
              <w:left w:val="single" w:color="auto" w:sz="4" w:space="0"/>
              <w:bottom w:val="single" w:color="auto" w:sz="4" w:space="0"/>
              <w:right w:val="single" w:color="auto" w:sz="4" w:space="0"/>
            </w:tcBorders>
            <w:shd w:val="clear" w:color="000000" w:fill="auto"/>
            <w:noWrap w:val="0"/>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632" w:type="pct"/>
            <w:tcBorders>
              <w:top w:val="single" w:color="auto" w:sz="4" w:space="0"/>
              <w:left w:val="single" w:color="auto" w:sz="4" w:space="0"/>
              <w:bottom w:val="single" w:color="auto" w:sz="4" w:space="0"/>
              <w:right w:val="single" w:color="auto" w:sz="4" w:space="0"/>
            </w:tcBorders>
            <w:shd w:val="clear" w:color="000000" w:fill="auto"/>
            <w:noWrap w:val="0"/>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0.0%</w:t>
            </w:r>
          </w:p>
        </w:tc>
        <w:tc>
          <w:tcPr>
            <w:tcW w:w="1103" w:type="pct"/>
            <w:tcBorders>
              <w:top w:val="single" w:color="auto" w:sz="4" w:space="0"/>
              <w:left w:val="single" w:color="auto" w:sz="4" w:space="0"/>
              <w:bottom w:val="single" w:color="auto" w:sz="4" w:space="0"/>
              <w:right w:val="single" w:color="auto" w:sz="4" w:space="0"/>
            </w:tcBorders>
            <w:shd w:val="clear" w:color="000000" w:fill="auto"/>
            <w:noWrap w:val="0"/>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536" w:type="pct"/>
            <w:tcBorders>
              <w:top w:val="single" w:color="auto" w:sz="4" w:space="0"/>
              <w:left w:val="single" w:color="auto" w:sz="4" w:space="0"/>
              <w:bottom w:val="single" w:color="auto" w:sz="4" w:space="0"/>
              <w:right w:val="single" w:color="auto" w:sz="4" w:space="0"/>
            </w:tcBorders>
            <w:shd w:val="clear" w:color="000000" w:fill="auto"/>
            <w:noWrap w:val="0"/>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689" w:type="pct"/>
            <w:tcBorders>
              <w:top w:val="single" w:color="auto" w:sz="4" w:space="0"/>
              <w:left w:val="single" w:color="auto" w:sz="4" w:space="0"/>
              <w:bottom w:val="single" w:color="auto" w:sz="4" w:space="0"/>
              <w:right w:val="single" w:color="auto" w:sz="4" w:space="0"/>
            </w:tcBorders>
            <w:shd w:val="clear" w:color="000000" w:fill="auto"/>
            <w:noWrap w:val="0"/>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397" w:hRule="atLeast"/>
          <w:jc w:val="center"/>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包头供电公司昆区供电分公司</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397" w:hRule="atLeast"/>
          <w:jc w:val="center"/>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包头供电公司白云供电分公司</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397" w:hRule="atLeast"/>
          <w:jc w:val="center"/>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包头供电公司石拐供电分公司</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397" w:hRule="atLeast"/>
          <w:jc w:val="center"/>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包头供电公司高新供电分公司</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397" w:hRule="atLeast"/>
          <w:jc w:val="center"/>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包头供电公司新都市区供电分公司</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397" w:hRule="atLeast"/>
          <w:jc w:val="center"/>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包头供电公司九原供电分公司</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397" w:hRule="atLeast"/>
          <w:jc w:val="center"/>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包头供电公司土右供电分公司</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397" w:hRule="atLeast"/>
          <w:jc w:val="center"/>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包头供电公司固阳供电分公司</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397" w:hRule="atLeast"/>
          <w:jc w:val="center"/>
        </w:trPr>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包头供电公司达茂供电分公司</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43</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1.0096%</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363.31</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363.31</w:t>
            </w:r>
          </w:p>
        </w:tc>
        <w:tc>
          <w:tcPr>
            <w:tcW w:w="0" w:type="auto"/>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r>
    </w:tbl>
    <w:p>
      <w:pPr>
        <w:pStyle w:val="4"/>
        <w:keepNext/>
        <w:keepLines/>
        <w:pageBreakBefore w:val="0"/>
        <w:widowControl w:val="0"/>
        <w:numPr>
          <w:ilvl w:val="2"/>
          <w:numId w:val="4"/>
        </w:numPr>
        <w:kinsoku/>
        <w:wordWrap/>
        <w:overflowPunct/>
        <w:topLinePunct w:val="0"/>
        <w:autoSpaceDE/>
        <w:autoSpaceDN/>
        <w:bidi w:val="0"/>
        <w:adjustRightInd w:val="0"/>
        <w:snapToGrid w:val="0"/>
        <w:spacing w:before="157" w:beforeLines="50" w:after="157" w:afterLines="50" w:line="312" w:lineRule="auto"/>
        <w:ind w:left="0" w:leftChars="0" w:firstLine="120" w:firstLineChars="50"/>
        <w:jc w:val="both"/>
        <w:textAlignment w:val="auto"/>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 xml:space="preserve"> </w:t>
      </w:r>
      <w:bookmarkStart w:id="24" w:name="_Toc24056"/>
      <w:r>
        <w:rPr>
          <w:rFonts w:hint="eastAsia" w:ascii="Times New Roman" w:hAnsi="Times New Roman" w:eastAsia="宋体" w:cs="Times New Roman"/>
          <w:b w:val="0"/>
          <w:bCs w:val="0"/>
          <w:color w:val="auto"/>
          <w:kern w:val="2"/>
          <w:sz w:val="24"/>
          <w:szCs w:val="24"/>
          <w:lang w:val="en-US" w:eastAsia="zh-CN" w:bidi="ar-SA"/>
        </w:rPr>
        <w:t>故障停电原因分类分析</w:t>
      </w:r>
      <w:bookmarkEnd w:id="24"/>
    </w:p>
    <w:bookmarkEnd w:id="16"/>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黑体" w:hAnsi="黑体" w:eastAsia="黑体"/>
          <w:sz w:val="24"/>
          <w:szCs w:val="24"/>
          <w:highlight w:val="none"/>
          <w:lang w:val="en-US" w:eastAsia="zh-CN"/>
        </w:rPr>
      </w:pPr>
      <w:r>
        <w:rPr>
          <w:rFonts w:hint="eastAsia" w:ascii="黑体" w:hAnsi="黑体" w:eastAsia="黑体"/>
          <w:sz w:val="24"/>
          <w:szCs w:val="24"/>
          <w:highlight w:val="none"/>
          <w:lang w:val="en-US" w:eastAsia="zh-CN"/>
        </w:rPr>
        <w:t>表12  故障停电责任原因情况</w:t>
      </w:r>
    </w:p>
    <w:p>
      <w:pPr>
        <w:widowControl/>
        <w:jc w:val="right"/>
        <w:rPr>
          <w:rFonts w:hint="default"/>
          <w:lang w:val="en-US" w:eastAsia="zh-CN"/>
        </w:rPr>
      </w:pPr>
      <w:r>
        <w:rPr>
          <w:rFonts w:hint="eastAsia" w:ascii="宋体" w:hAnsi="宋体" w:eastAsia="宋体" w:cs="宋体"/>
          <w:i w:val="0"/>
          <w:color w:val="000000"/>
          <w:kern w:val="0"/>
          <w:sz w:val="20"/>
          <w:szCs w:val="20"/>
          <w:u w:val="none"/>
          <w:lang w:val="en-US" w:eastAsia="zh-CN" w:bidi="ar"/>
        </w:rPr>
        <w:t>单位：</w:t>
      </w:r>
      <w:r>
        <w:rPr>
          <w:rFonts w:hint="eastAsia" w:ascii="宋体" w:hAnsi="宋体" w:cs="宋体"/>
          <w:color w:val="auto"/>
          <w:kern w:val="0"/>
          <w:lang w:val="en-US" w:eastAsia="zh-CN"/>
        </w:rPr>
        <w:t>次、</w:t>
      </w:r>
      <w:r>
        <w:rPr>
          <w:rFonts w:hint="eastAsia" w:ascii="宋体" w:hAnsi="宋体" w:eastAsia="宋体" w:cs="宋体"/>
          <w:i w:val="0"/>
          <w:color w:val="000000"/>
          <w:kern w:val="0"/>
          <w:sz w:val="20"/>
          <w:szCs w:val="20"/>
          <w:u w:val="none"/>
          <w:lang w:val="en-US" w:eastAsia="zh-CN" w:bidi="ar"/>
        </w:rPr>
        <w:t>h</w:t>
      </w:r>
      <w:r>
        <w:rPr>
          <w:rFonts w:hint="eastAsia" w:ascii="宋体" w:hAnsi="宋体" w:cs="宋体"/>
          <w:i w:val="0"/>
          <w:color w:val="000000"/>
          <w:kern w:val="0"/>
          <w:sz w:val="20"/>
          <w:szCs w:val="20"/>
          <w:u w:val="none"/>
          <w:lang w:val="en-US" w:eastAsia="zh-CN" w:bidi="ar"/>
        </w:rPr>
        <w:t>/</w:t>
      </w:r>
      <w:r>
        <w:rPr>
          <w:rFonts w:hint="eastAsia" w:ascii="宋体" w:hAnsi="宋体" w:cs="宋体"/>
          <w:i w:val="0"/>
          <w:color w:val="auto"/>
          <w:kern w:val="2"/>
          <w:sz w:val="20"/>
          <w:szCs w:val="20"/>
          <w:u w:val="none"/>
          <w:lang w:val="en-US" w:eastAsia="zh-CN" w:bidi="ar-SA"/>
        </w:rPr>
        <w:t>户</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w:t>
      </w:r>
      <w:r>
        <w:rPr>
          <w:rFonts w:hint="eastAsia" w:ascii="宋体" w:hAnsi="宋体" w:cs="宋体"/>
          <w:color w:val="auto"/>
          <w:kern w:val="0"/>
          <w:lang w:val="en-US" w:eastAsia="zh-CN"/>
        </w:rPr>
        <w:t>次/户、h/次、户/次</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179"/>
        <w:gridCol w:w="2231"/>
        <w:gridCol w:w="1142"/>
        <w:gridCol w:w="1142"/>
        <w:gridCol w:w="1142"/>
        <w:gridCol w:w="1146"/>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44" w:hRule="atLeast"/>
          <w:tblHeader/>
          <w:jc w:val="center"/>
        </w:trPr>
        <w:tc>
          <w:tcPr>
            <w:tcW w:w="646" w:type="pct"/>
            <w:noWrap w:val="0"/>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责任原因</w:t>
            </w:r>
            <w:r>
              <w:rPr>
                <w:rFonts w:hint="eastAsia" w:ascii="宋体" w:hAnsi="宋体" w:eastAsia="宋体" w:cs="宋体"/>
                <w:color w:val="auto"/>
                <w:kern w:val="0"/>
                <w:sz w:val="21"/>
                <w:szCs w:val="21"/>
                <w:highlight w:val="none"/>
                <w:lang w:val="en-US" w:eastAsia="zh-CN"/>
              </w:rPr>
              <w:t>码</w:t>
            </w:r>
          </w:p>
        </w:tc>
        <w:tc>
          <w:tcPr>
            <w:tcW w:w="1221" w:type="pct"/>
            <w:noWrap w:val="0"/>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责任原因</w:t>
            </w:r>
          </w:p>
        </w:tc>
        <w:tc>
          <w:tcPr>
            <w:tcW w:w="625" w:type="pct"/>
            <w:noWrap w:val="0"/>
            <w:vAlign w:val="center"/>
          </w:tcPr>
          <w:p>
            <w:pPr>
              <w:widowControl/>
              <w:jc w:val="center"/>
              <w:rPr>
                <w:rFonts w:hint="eastAsia" w:ascii="宋体" w:hAnsi="宋体" w:eastAsia="宋体" w:cs="宋体"/>
                <w:color w:val="auto"/>
                <w:kern w:val="0"/>
                <w:sz w:val="21"/>
                <w:szCs w:val="21"/>
                <w:lang w:val="en-US"/>
              </w:rPr>
            </w:pPr>
            <w:r>
              <w:rPr>
                <w:rFonts w:hint="eastAsia" w:ascii="宋体" w:hAnsi="宋体" w:eastAsia="宋体" w:cs="宋体"/>
                <w:color w:val="auto"/>
                <w:kern w:val="0"/>
                <w:sz w:val="21"/>
                <w:szCs w:val="21"/>
                <w:lang w:val="en-US" w:eastAsia="zh-CN"/>
              </w:rPr>
              <w:t>停电次数</w:t>
            </w:r>
          </w:p>
        </w:tc>
        <w:tc>
          <w:tcPr>
            <w:tcW w:w="625" w:type="pct"/>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平均停电时间</w:t>
            </w:r>
          </w:p>
        </w:tc>
        <w:tc>
          <w:tcPr>
            <w:tcW w:w="625" w:type="pct"/>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占故障停电比例</w:t>
            </w:r>
          </w:p>
        </w:tc>
        <w:tc>
          <w:tcPr>
            <w:tcW w:w="627" w:type="pct"/>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停电时间同比</w:t>
            </w:r>
          </w:p>
        </w:tc>
        <w:tc>
          <w:tcPr>
            <w:tcW w:w="627" w:type="pct"/>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降幅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69" w:hRule="atLeast"/>
          <w:jc w:val="center"/>
        </w:trPr>
        <w:tc>
          <w:tcPr>
            <w:tcW w:w="646" w:type="pct"/>
            <w:noWrap w:val="0"/>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511</w:t>
            </w:r>
          </w:p>
        </w:tc>
        <w:tc>
          <w:tcPr>
            <w:tcW w:w="1221" w:type="pct"/>
            <w:noWrap w:val="0"/>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10kV配电网设施故障</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44</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0.1448</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85.68%</w:t>
            </w:r>
          </w:p>
        </w:tc>
        <w:tc>
          <w:tcPr>
            <w:tcW w:w="1146"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0.073</w:t>
            </w:r>
          </w:p>
        </w:tc>
        <w:tc>
          <w:tcPr>
            <w:tcW w:w="1146"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101.67%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69" w:hRule="atLeast"/>
          <w:jc w:val="center"/>
        </w:trPr>
        <w:tc>
          <w:tcPr>
            <w:tcW w:w="646" w:type="pct"/>
            <w:noWrap w:val="0"/>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5111</w:t>
            </w:r>
          </w:p>
        </w:tc>
        <w:tc>
          <w:tcPr>
            <w:tcW w:w="1221" w:type="pct"/>
            <w:noWrap w:val="0"/>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设计施工</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0.0023</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1.36%</w:t>
            </w:r>
          </w:p>
        </w:tc>
        <w:tc>
          <w:tcPr>
            <w:tcW w:w="1146"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0.0005</w:t>
            </w:r>
          </w:p>
        </w:tc>
        <w:tc>
          <w:tcPr>
            <w:tcW w:w="1146"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27.78%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82" w:hRule="atLeast"/>
          <w:jc w:val="center"/>
        </w:trPr>
        <w:tc>
          <w:tcPr>
            <w:tcW w:w="646" w:type="pct"/>
            <w:noWrap w:val="0"/>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5112</w:t>
            </w:r>
          </w:p>
        </w:tc>
        <w:tc>
          <w:tcPr>
            <w:tcW w:w="1221" w:type="pct"/>
            <w:noWrap w:val="0"/>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设备原因</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16</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0.0397</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23.49%</w:t>
            </w:r>
          </w:p>
        </w:tc>
        <w:tc>
          <w:tcPr>
            <w:tcW w:w="1146"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0.033</w:t>
            </w:r>
          </w:p>
        </w:tc>
        <w:tc>
          <w:tcPr>
            <w:tcW w:w="1146"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492.54%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69" w:hRule="atLeast"/>
          <w:jc w:val="center"/>
        </w:trPr>
        <w:tc>
          <w:tcPr>
            <w:tcW w:w="646" w:type="pct"/>
            <w:noWrap w:val="0"/>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5113</w:t>
            </w:r>
          </w:p>
        </w:tc>
        <w:tc>
          <w:tcPr>
            <w:tcW w:w="1221" w:type="pct"/>
            <w:noWrap w:val="0"/>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运行维护</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0</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0</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46"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-0.0105</w:t>
            </w:r>
          </w:p>
        </w:tc>
        <w:tc>
          <w:tcPr>
            <w:tcW w:w="1146"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71" w:hRule="atLeast"/>
          <w:jc w:val="center"/>
        </w:trPr>
        <w:tc>
          <w:tcPr>
            <w:tcW w:w="646" w:type="pct"/>
            <w:noWrap w:val="0"/>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5114</w:t>
            </w:r>
          </w:p>
        </w:tc>
        <w:tc>
          <w:tcPr>
            <w:tcW w:w="1221" w:type="pct"/>
            <w:noWrap w:val="0"/>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外力因素</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13</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0.0504</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29.82%</w:t>
            </w:r>
          </w:p>
        </w:tc>
        <w:tc>
          <w:tcPr>
            <w:tcW w:w="1146"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0.0232</w:t>
            </w:r>
          </w:p>
        </w:tc>
        <w:tc>
          <w:tcPr>
            <w:tcW w:w="1146"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85.29%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69" w:hRule="atLeast"/>
          <w:jc w:val="center"/>
        </w:trPr>
        <w:tc>
          <w:tcPr>
            <w:tcW w:w="646" w:type="pct"/>
            <w:noWrap w:val="0"/>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5115</w:t>
            </w:r>
          </w:p>
        </w:tc>
        <w:tc>
          <w:tcPr>
            <w:tcW w:w="1221" w:type="pct"/>
            <w:noWrap w:val="0"/>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自然因素</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0.0226</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13.37%</w:t>
            </w:r>
          </w:p>
        </w:tc>
        <w:tc>
          <w:tcPr>
            <w:tcW w:w="1146"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0.0205</w:t>
            </w:r>
          </w:p>
        </w:tc>
        <w:tc>
          <w:tcPr>
            <w:tcW w:w="1146"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976.19%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69" w:hRule="atLeast"/>
          <w:jc w:val="center"/>
        </w:trPr>
        <w:tc>
          <w:tcPr>
            <w:tcW w:w="646" w:type="pct"/>
            <w:noWrap w:val="0"/>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5116</w:t>
            </w:r>
          </w:p>
        </w:tc>
        <w:tc>
          <w:tcPr>
            <w:tcW w:w="1221" w:type="pct"/>
            <w:noWrap w:val="0"/>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用户影响</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8</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0.0297</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17.57%</w:t>
            </w:r>
          </w:p>
        </w:tc>
        <w:tc>
          <w:tcPr>
            <w:tcW w:w="1146"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0.0061</w:t>
            </w:r>
          </w:p>
        </w:tc>
        <w:tc>
          <w:tcPr>
            <w:tcW w:w="1146"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25.85%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69" w:hRule="atLeast"/>
          <w:jc w:val="center"/>
        </w:trPr>
        <w:tc>
          <w:tcPr>
            <w:tcW w:w="646" w:type="pct"/>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512</w:t>
            </w:r>
          </w:p>
        </w:tc>
        <w:tc>
          <w:tcPr>
            <w:tcW w:w="1221" w:type="pct"/>
            <w:noWrap w:val="0"/>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10kV及以上输变电设施故障</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0.0242</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14.32%</w:t>
            </w:r>
          </w:p>
        </w:tc>
        <w:tc>
          <w:tcPr>
            <w:tcW w:w="1146"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0.0191</w:t>
            </w:r>
          </w:p>
        </w:tc>
        <w:tc>
          <w:tcPr>
            <w:tcW w:w="1146"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374.51%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69" w:hRule="atLeast"/>
          <w:jc w:val="center"/>
        </w:trPr>
        <w:tc>
          <w:tcPr>
            <w:tcW w:w="646" w:type="pct"/>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513</w:t>
            </w:r>
          </w:p>
        </w:tc>
        <w:tc>
          <w:tcPr>
            <w:tcW w:w="1221" w:type="pct"/>
            <w:noWrap w:val="0"/>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低压设施故障</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6</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0</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46"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0</w:t>
            </w:r>
          </w:p>
        </w:tc>
        <w:tc>
          <w:tcPr>
            <w:tcW w:w="1146"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69" w:hRule="atLeast"/>
          <w:jc w:val="center"/>
        </w:trPr>
        <w:tc>
          <w:tcPr>
            <w:tcW w:w="646" w:type="pct"/>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514</w:t>
            </w:r>
          </w:p>
        </w:tc>
        <w:tc>
          <w:tcPr>
            <w:tcW w:w="1221" w:type="pct"/>
            <w:noWrap w:val="0"/>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发电设施故障</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0</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0</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0.00%</w:t>
            </w:r>
          </w:p>
        </w:tc>
        <w:tc>
          <w:tcPr>
            <w:tcW w:w="1146"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0</w:t>
            </w:r>
          </w:p>
        </w:tc>
        <w:tc>
          <w:tcPr>
            <w:tcW w:w="1146"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69" w:hRule="atLeast"/>
          <w:jc w:val="center"/>
        </w:trPr>
        <w:tc>
          <w:tcPr>
            <w:tcW w:w="646" w:type="pct"/>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51</w:t>
            </w:r>
          </w:p>
        </w:tc>
        <w:tc>
          <w:tcPr>
            <w:tcW w:w="1221" w:type="pct"/>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故障合计</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52</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0.169</w:t>
            </w:r>
          </w:p>
        </w:tc>
        <w:tc>
          <w:tcPr>
            <w:tcW w:w="1142"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100.00%</w:t>
            </w:r>
          </w:p>
        </w:tc>
        <w:tc>
          <w:tcPr>
            <w:tcW w:w="1146"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0.0921</w:t>
            </w:r>
          </w:p>
        </w:tc>
        <w:tc>
          <w:tcPr>
            <w:tcW w:w="1146"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119.77%</w:t>
            </w:r>
          </w:p>
        </w:tc>
      </w:tr>
    </w:tbl>
    <w:p>
      <w:pPr>
        <w:pStyle w:val="2"/>
        <w:keepNext/>
        <w:keepLines/>
        <w:pageBreakBefore w:val="0"/>
        <w:widowControl w:val="0"/>
        <w:numPr>
          <w:ilvl w:val="0"/>
          <w:numId w:val="4"/>
        </w:numPr>
        <w:kinsoku/>
        <w:wordWrap/>
        <w:overflowPunct/>
        <w:topLinePunct w:val="0"/>
        <w:autoSpaceDE/>
        <w:autoSpaceDN/>
        <w:bidi w:val="0"/>
        <w:adjustRightInd/>
        <w:snapToGrid w:val="0"/>
        <w:spacing w:before="313" w:beforeLines="100" w:after="313" w:afterLines="100" w:line="312" w:lineRule="auto"/>
        <w:ind w:left="0" w:leftChars="0" w:firstLine="0" w:firstLineChars="0"/>
        <w:jc w:val="both"/>
        <w:textAlignment w:val="auto"/>
        <w:rPr>
          <w:rFonts w:hint="default" w:ascii="宋体" w:hAnsi="宋体" w:cs="Times New Roman"/>
          <w:b/>
          <w:bCs/>
          <w:sz w:val="28"/>
          <w:szCs w:val="28"/>
          <w:highlight w:val="none"/>
          <w:lang w:val="en-US" w:eastAsia="zh-CN" w:bidi="ar-SA"/>
        </w:rPr>
      </w:pPr>
      <w:bookmarkStart w:id="25" w:name="_Toc503299641"/>
      <w:r>
        <w:rPr>
          <w:rFonts w:hint="eastAsia" w:ascii="宋体" w:hAnsi="宋体" w:cs="Times New Roman"/>
          <w:b/>
          <w:bCs/>
          <w:sz w:val="28"/>
          <w:szCs w:val="28"/>
          <w:highlight w:val="none"/>
          <w:lang w:val="en-US" w:eastAsia="zh-CN" w:bidi="ar-SA"/>
        </w:rPr>
        <w:t xml:space="preserve"> </w:t>
      </w:r>
      <w:bookmarkStart w:id="26" w:name="_Toc6778"/>
      <w:bookmarkStart w:id="27" w:name="_Toc8673"/>
      <w:r>
        <w:rPr>
          <w:rFonts w:hint="eastAsia" w:ascii="宋体" w:hAnsi="宋体" w:cs="Times New Roman"/>
          <w:b/>
          <w:bCs/>
          <w:sz w:val="28"/>
          <w:szCs w:val="28"/>
          <w:highlight w:val="none"/>
          <w:lang w:val="en-US" w:eastAsia="zh-CN" w:bidi="ar-SA"/>
        </w:rPr>
        <w:t>不停电作业分析</w:t>
      </w:r>
      <w:bookmarkEnd w:id="26"/>
      <w:bookmarkEnd w:id="27"/>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黑体" w:hAnsi="黑体" w:eastAsia="黑体"/>
          <w:sz w:val="24"/>
          <w:szCs w:val="24"/>
          <w:highlight w:val="none"/>
          <w:lang w:val="en-US" w:eastAsia="zh-CN"/>
        </w:rPr>
      </w:pPr>
      <w:r>
        <w:rPr>
          <w:rFonts w:hint="eastAsia" w:ascii="黑体" w:hAnsi="黑体" w:eastAsia="黑体"/>
          <w:sz w:val="24"/>
          <w:szCs w:val="24"/>
          <w:highlight w:val="none"/>
          <w:lang w:val="en-US" w:eastAsia="zh-CN"/>
        </w:rPr>
        <w:t>表13  不停电作业开展情况</w:t>
      </w:r>
    </w:p>
    <w:p>
      <w:pPr>
        <w:widowControl/>
        <w:jc w:val="right"/>
        <w:rPr>
          <w:rFonts w:hint="default"/>
          <w:lang w:val="en-US" w:eastAsia="zh-CN"/>
        </w:rPr>
      </w:pPr>
      <w:r>
        <w:rPr>
          <w:rFonts w:hint="eastAsia" w:ascii="宋体" w:hAnsi="宋体" w:eastAsia="宋体" w:cs="宋体"/>
          <w:i w:val="0"/>
          <w:color w:val="000000"/>
          <w:kern w:val="0"/>
          <w:sz w:val="20"/>
          <w:szCs w:val="20"/>
          <w:u w:val="none"/>
          <w:lang w:val="en-US" w:eastAsia="zh-CN" w:bidi="ar"/>
        </w:rPr>
        <w:t>单位：</w:t>
      </w:r>
      <w:r>
        <w:rPr>
          <w:rFonts w:hint="eastAsia" w:ascii="宋体" w:hAnsi="宋体" w:cs="宋体"/>
          <w:color w:val="auto"/>
          <w:kern w:val="0"/>
          <w:lang w:val="en-US" w:eastAsia="zh-CN"/>
        </w:rPr>
        <w:t>次、</w:t>
      </w:r>
      <w:r>
        <w:rPr>
          <w:rFonts w:hint="eastAsia" w:ascii="宋体" w:hAnsi="宋体" w:eastAsia="宋体" w:cs="宋体"/>
          <w:i w:val="0"/>
          <w:color w:val="000000"/>
          <w:kern w:val="0"/>
          <w:sz w:val="20"/>
          <w:szCs w:val="20"/>
          <w:u w:val="none"/>
          <w:lang w:val="en-US" w:eastAsia="zh-CN" w:bidi="ar"/>
        </w:rPr>
        <w:t>h</w:t>
      </w:r>
      <w:r>
        <w:rPr>
          <w:rFonts w:hint="eastAsia" w:ascii="宋体" w:hAnsi="宋体" w:cs="宋体"/>
          <w:i w:val="0"/>
          <w:color w:val="000000"/>
          <w:kern w:val="0"/>
          <w:sz w:val="20"/>
          <w:szCs w:val="20"/>
          <w:u w:val="none"/>
          <w:lang w:val="en-US" w:eastAsia="zh-CN" w:bidi="ar"/>
        </w:rPr>
        <w:t>·</w:t>
      </w:r>
      <w:r>
        <w:rPr>
          <w:rFonts w:hint="eastAsia" w:ascii="宋体" w:hAnsi="宋体" w:cs="宋体"/>
          <w:i w:val="0"/>
          <w:color w:val="auto"/>
          <w:kern w:val="2"/>
          <w:sz w:val="20"/>
          <w:szCs w:val="20"/>
          <w:u w:val="none"/>
          <w:lang w:val="en-US" w:eastAsia="zh-CN" w:bidi="ar-SA"/>
        </w:rPr>
        <w:t>户</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h</w:t>
      </w:r>
      <w:r>
        <w:rPr>
          <w:rFonts w:hint="eastAsia" w:ascii="宋体" w:hAnsi="宋体" w:cs="宋体"/>
          <w:i w:val="0"/>
          <w:color w:val="000000"/>
          <w:kern w:val="0"/>
          <w:sz w:val="20"/>
          <w:szCs w:val="20"/>
          <w:u w:val="none"/>
          <w:lang w:val="en-US" w:eastAsia="zh-CN" w:bidi="ar"/>
        </w:rPr>
        <w:t>/</w:t>
      </w:r>
      <w:r>
        <w:rPr>
          <w:rFonts w:hint="eastAsia" w:ascii="宋体" w:hAnsi="宋体" w:cs="宋体"/>
          <w:i w:val="0"/>
          <w:color w:val="auto"/>
          <w:kern w:val="2"/>
          <w:sz w:val="20"/>
          <w:szCs w:val="20"/>
          <w:u w:val="none"/>
          <w:lang w:val="en-US" w:eastAsia="zh-CN" w:bidi="ar-SA"/>
        </w:rPr>
        <w:t>户</w:t>
      </w:r>
    </w:p>
    <w:tbl>
      <w:tblPr>
        <w:tblStyle w:val="28"/>
        <w:tblW w:w="4996" w:type="pct"/>
        <w:tblInd w:w="0" w:type="dxa"/>
        <w:tblLayout w:type="autofit"/>
        <w:tblCellMar>
          <w:top w:w="0" w:type="dxa"/>
          <w:left w:w="108" w:type="dxa"/>
          <w:bottom w:w="0" w:type="dxa"/>
          <w:right w:w="108" w:type="dxa"/>
        </w:tblCellMar>
      </w:tblPr>
      <w:tblGrid>
        <w:gridCol w:w="1400"/>
        <w:gridCol w:w="1575"/>
        <w:gridCol w:w="1575"/>
        <w:gridCol w:w="1428"/>
        <w:gridCol w:w="2210"/>
        <w:gridCol w:w="1093"/>
      </w:tblGrid>
      <w:tr>
        <w:tblPrEx>
          <w:tblCellMar>
            <w:top w:w="0" w:type="dxa"/>
            <w:left w:w="108" w:type="dxa"/>
            <w:bottom w:w="0" w:type="dxa"/>
            <w:right w:w="108" w:type="dxa"/>
          </w:tblCellMar>
        </w:tblPrEx>
        <w:trPr>
          <w:trHeight w:val="397" w:hRule="atLeast"/>
        </w:trPr>
        <w:tc>
          <w:tcPr>
            <w:tcW w:w="754" w:type="pct"/>
            <w:tcBorders>
              <w:top w:val="single" w:color="auto" w:sz="2" w:space="0"/>
              <w:left w:val="single" w:color="auto" w:sz="2" w:space="0"/>
              <w:bottom w:val="single" w:color="auto" w:sz="2" w:space="0"/>
              <w:right w:val="single" w:color="auto" w:sz="2" w:space="0"/>
            </w:tcBorders>
            <w:shd w:val="clear" w:color="000000"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特殊事件</w:t>
            </w:r>
          </w:p>
          <w:p>
            <w:pPr>
              <w:keepNext w:val="0"/>
              <w:keepLines w:val="0"/>
              <w:widowControl/>
              <w:suppressLineNumbers w:val="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名称</w:t>
            </w:r>
          </w:p>
        </w:tc>
        <w:tc>
          <w:tcPr>
            <w:tcW w:w="848" w:type="pct"/>
            <w:tcBorders>
              <w:top w:val="single" w:color="auto" w:sz="2" w:space="0"/>
              <w:left w:val="single" w:color="auto" w:sz="2" w:space="0"/>
              <w:bottom w:val="single" w:color="auto" w:sz="2" w:space="0"/>
              <w:right w:val="single" w:color="auto" w:sz="2" w:space="0"/>
            </w:tcBorders>
            <w:shd w:val="clear" w:color="000000" w:fill="auto"/>
            <w:noWrap w:val="0"/>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作业次数</w:t>
            </w:r>
          </w:p>
        </w:tc>
        <w:tc>
          <w:tcPr>
            <w:tcW w:w="848" w:type="pct"/>
            <w:tcBorders>
              <w:top w:val="single" w:color="auto" w:sz="2" w:space="0"/>
              <w:left w:val="single" w:color="auto" w:sz="2" w:space="0"/>
              <w:bottom w:val="single" w:color="auto" w:sz="2" w:space="0"/>
              <w:right w:val="single" w:color="auto" w:sz="2" w:space="0"/>
            </w:tcBorders>
            <w:shd w:val="clear" w:color="000000" w:fill="auto"/>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同比</w:t>
            </w:r>
          </w:p>
        </w:tc>
        <w:tc>
          <w:tcPr>
            <w:tcW w:w="769" w:type="pct"/>
            <w:tcBorders>
              <w:top w:val="single" w:color="auto" w:sz="2" w:space="0"/>
              <w:left w:val="single" w:color="auto" w:sz="2" w:space="0"/>
              <w:bottom w:val="single" w:color="auto" w:sz="2" w:space="0"/>
              <w:right w:val="single" w:color="auto" w:sz="2" w:space="0"/>
            </w:tcBorders>
            <w:shd w:val="clear" w:color="000000" w:fill="auto"/>
            <w:noWrap w:val="0"/>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作业时户数</w:t>
            </w:r>
          </w:p>
        </w:tc>
        <w:tc>
          <w:tcPr>
            <w:tcW w:w="1190" w:type="pct"/>
            <w:tcBorders>
              <w:top w:val="single" w:color="auto" w:sz="2" w:space="0"/>
              <w:left w:val="single" w:color="auto" w:sz="2" w:space="0"/>
              <w:bottom w:val="single" w:color="auto" w:sz="2" w:space="0"/>
              <w:right w:val="single" w:color="auto" w:sz="2" w:space="0"/>
            </w:tcBorders>
            <w:shd w:val="clear" w:color="000000" w:fill="auto"/>
            <w:noWrap w:val="0"/>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减少的平均停电时间</w:t>
            </w:r>
          </w:p>
        </w:tc>
        <w:tc>
          <w:tcPr>
            <w:tcW w:w="588" w:type="pct"/>
            <w:tcBorders>
              <w:top w:val="single" w:color="auto" w:sz="2" w:space="0"/>
              <w:left w:val="single" w:color="auto" w:sz="2" w:space="0"/>
              <w:bottom w:val="single" w:color="auto" w:sz="2" w:space="0"/>
              <w:right w:val="single" w:color="auto" w:sz="2" w:space="0"/>
            </w:tcBorders>
            <w:shd w:val="clear" w:color="000000" w:fill="auto"/>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同比</w:t>
            </w:r>
          </w:p>
        </w:tc>
      </w:tr>
      <w:tr>
        <w:tblPrEx>
          <w:tblCellMar>
            <w:top w:w="0" w:type="dxa"/>
            <w:left w:w="108" w:type="dxa"/>
            <w:bottom w:w="0" w:type="dxa"/>
            <w:right w:w="108" w:type="dxa"/>
          </w:tblCellMar>
        </w:tblPrEx>
        <w:trPr>
          <w:trHeight w:val="397" w:hRule="atLeast"/>
        </w:trPr>
        <w:tc>
          <w:tcPr>
            <w:tcW w:w="754" w:type="pct"/>
            <w:tcBorders>
              <w:top w:val="single" w:color="auto" w:sz="2" w:space="0"/>
              <w:left w:val="single" w:color="auto" w:sz="2" w:space="0"/>
              <w:bottom w:val="single" w:color="auto" w:sz="2" w:space="0"/>
              <w:right w:val="single" w:color="auto" w:sz="2" w:space="0"/>
            </w:tcBorders>
            <w:shd w:val="clear" w:color="000000" w:fill="auto"/>
            <w:noWrap w:val="0"/>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带电作业</w:t>
            </w:r>
          </w:p>
        </w:tc>
        <w:tc>
          <w:tcPr>
            <w:tcW w:w="848" w:type="pct"/>
            <w:tcBorders>
              <w:top w:val="single" w:color="auto" w:sz="2" w:space="0"/>
              <w:left w:val="single" w:color="auto" w:sz="2" w:space="0"/>
              <w:bottom w:val="single" w:color="auto" w:sz="2" w:space="0"/>
              <w:right w:val="single" w:color="auto" w:sz="2" w:space="0"/>
            </w:tcBorders>
            <w:shd w:val="clear" w:color="000000" w:fill="auto"/>
            <w:noWrap w:val="0"/>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671</w:t>
            </w:r>
          </w:p>
        </w:tc>
        <w:tc>
          <w:tcPr>
            <w:tcW w:w="848" w:type="pct"/>
            <w:tcBorders>
              <w:top w:val="single" w:color="auto" w:sz="2" w:space="0"/>
              <w:left w:val="single" w:color="auto" w:sz="2" w:space="0"/>
              <w:bottom w:val="single" w:color="auto" w:sz="2" w:space="0"/>
              <w:right w:val="single" w:color="auto" w:sz="2" w:space="0"/>
            </w:tcBorders>
            <w:shd w:val="clear" w:color="000000" w:fill="auto"/>
            <w:noWrap w:val="0"/>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326</w:t>
            </w:r>
          </w:p>
        </w:tc>
        <w:tc>
          <w:tcPr>
            <w:tcW w:w="769" w:type="pct"/>
            <w:tcBorders>
              <w:top w:val="single" w:color="auto" w:sz="2" w:space="0"/>
              <w:left w:val="single" w:color="auto" w:sz="2" w:space="0"/>
              <w:bottom w:val="single" w:color="auto" w:sz="2" w:space="0"/>
              <w:right w:val="single" w:color="auto" w:sz="2" w:space="0"/>
            </w:tcBorders>
            <w:shd w:val="clear" w:color="000000" w:fill="auto"/>
            <w:noWrap w:val="0"/>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32008.83 </w:t>
            </w:r>
          </w:p>
        </w:tc>
        <w:tc>
          <w:tcPr>
            <w:tcW w:w="1190" w:type="pct"/>
            <w:tcBorders>
              <w:top w:val="single" w:color="auto" w:sz="2" w:space="0"/>
              <w:left w:val="single" w:color="auto" w:sz="2" w:space="0"/>
              <w:bottom w:val="single" w:color="auto" w:sz="2" w:space="0"/>
              <w:right w:val="single" w:color="auto" w:sz="2" w:space="0"/>
            </w:tcBorders>
            <w:shd w:val="clear" w:color="000000" w:fill="auto"/>
            <w:noWrap w:val="0"/>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1.20 </w:t>
            </w:r>
          </w:p>
        </w:tc>
        <w:tc>
          <w:tcPr>
            <w:tcW w:w="588" w:type="pct"/>
            <w:tcBorders>
              <w:top w:val="single" w:color="auto" w:sz="2" w:space="0"/>
              <w:left w:val="single" w:color="auto" w:sz="2" w:space="0"/>
              <w:bottom w:val="single" w:color="auto" w:sz="2" w:space="0"/>
              <w:right w:val="single" w:color="auto" w:sz="2" w:space="0"/>
            </w:tcBorders>
            <w:shd w:val="clear" w:color="000000"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0.50 </w:t>
            </w:r>
          </w:p>
        </w:tc>
      </w:tr>
      <w:tr>
        <w:tblPrEx>
          <w:tblCellMar>
            <w:top w:w="0" w:type="dxa"/>
            <w:left w:w="108" w:type="dxa"/>
            <w:bottom w:w="0" w:type="dxa"/>
            <w:right w:w="108" w:type="dxa"/>
          </w:tblCellMar>
        </w:tblPrEx>
        <w:trPr>
          <w:trHeight w:val="397" w:hRule="atLeast"/>
        </w:trPr>
        <w:tc>
          <w:tcPr>
            <w:tcW w:w="754" w:type="pct"/>
            <w:tcBorders>
              <w:top w:val="single" w:color="auto" w:sz="2" w:space="0"/>
              <w:left w:val="single" w:color="auto" w:sz="2" w:space="0"/>
              <w:bottom w:val="single" w:color="auto" w:sz="2" w:space="0"/>
              <w:right w:val="single" w:color="auto" w:sz="2" w:space="0"/>
            </w:tcBorders>
            <w:shd w:val="clear" w:color="000000" w:fill="auto"/>
            <w:noWrap w:val="0"/>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临时供电</w:t>
            </w:r>
          </w:p>
        </w:tc>
        <w:tc>
          <w:tcPr>
            <w:tcW w:w="848" w:type="pct"/>
            <w:tcBorders>
              <w:top w:val="single" w:color="auto" w:sz="2" w:space="0"/>
              <w:left w:val="single" w:color="auto" w:sz="2" w:space="0"/>
              <w:bottom w:val="single" w:color="auto" w:sz="2" w:space="0"/>
              <w:right w:val="single" w:color="auto" w:sz="2" w:space="0"/>
            </w:tcBorders>
            <w:shd w:val="clear" w:color="000000" w:fill="auto"/>
            <w:noWrap w:val="0"/>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4</w:t>
            </w:r>
          </w:p>
        </w:tc>
        <w:tc>
          <w:tcPr>
            <w:tcW w:w="848" w:type="pct"/>
            <w:tcBorders>
              <w:top w:val="single" w:color="auto" w:sz="2" w:space="0"/>
              <w:left w:val="single" w:color="auto" w:sz="2" w:space="0"/>
              <w:bottom w:val="single" w:color="auto" w:sz="2" w:space="0"/>
              <w:right w:val="single" w:color="auto" w:sz="2" w:space="0"/>
            </w:tcBorders>
            <w:shd w:val="clear" w:color="000000" w:fill="auto"/>
            <w:noWrap w:val="0"/>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0</w:t>
            </w:r>
          </w:p>
        </w:tc>
        <w:tc>
          <w:tcPr>
            <w:tcW w:w="769" w:type="pct"/>
            <w:tcBorders>
              <w:top w:val="single" w:color="auto" w:sz="2" w:space="0"/>
              <w:left w:val="single" w:color="auto" w:sz="2" w:space="0"/>
              <w:bottom w:val="single" w:color="auto" w:sz="2" w:space="0"/>
              <w:right w:val="single" w:color="auto" w:sz="2" w:space="0"/>
            </w:tcBorders>
            <w:shd w:val="clear" w:color="000000" w:fill="auto"/>
            <w:noWrap w:val="0"/>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1040.57 </w:t>
            </w:r>
          </w:p>
        </w:tc>
        <w:tc>
          <w:tcPr>
            <w:tcW w:w="1190" w:type="pct"/>
            <w:tcBorders>
              <w:top w:val="single" w:color="auto" w:sz="2" w:space="0"/>
              <w:left w:val="single" w:color="auto" w:sz="2" w:space="0"/>
              <w:bottom w:val="single" w:color="auto" w:sz="2" w:space="0"/>
              <w:right w:val="single" w:color="auto" w:sz="2" w:space="0"/>
            </w:tcBorders>
            <w:shd w:val="clear" w:color="000000" w:fill="auto"/>
            <w:noWrap w:val="0"/>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0.04 </w:t>
            </w:r>
          </w:p>
        </w:tc>
        <w:tc>
          <w:tcPr>
            <w:tcW w:w="588" w:type="pct"/>
            <w:tcBorders>
              <w:top w:val="single" w:color="auto" w:sz="2" w:space="0"/>
              <w:left w:val="single" w:color="auto" w:sz="2" w:space="0"/>
              <w:bottom w:val="single" w:color="auto" w:sz="2" w:space="0"/>
              <w:right w:val="single" w:color="auto" w:sz="2" w:space="0"/>
            </w:tcBorders>
            <w:shd w:val="clear" w:color="000000"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0.04 </w:t>
            </w:r>
          </w:p>
        </w:tc>
      </w:tr>
      <w:tr>
        <w:tblPrEx>
          <w:tblCellMar>
            <w:top w:w="0" w:type="dxa"/>
            <w:left w:w="108" w:type="dxa"/>
            <w:bottom w:w="0" w:type="dxa"/>
            <w:right w:w="108" w:type="dxa"/>
          </w:tblCellMar>
        </w:tblPrEx>
        <w:trPr>
          <w:trHeight w:val="397" w:hRule="atLeast"/>
        </w:trPr>
        <w:tc>
          <w:tcPr>
            <w:tcW w:w="754" w:type="pct"/>
            <w:tcBorders>
              <w:top w:val="single" w:color="auto" w:sz="2" w:space="0"/>
              <w:left w:val="single" w:color="auto" w:sz="2" w:space="0"/>
              <w:bottom w:val="single" w:color="auto" w:sz="2" w:space="0"/>
              <w:right w:val="single" w:color="auto" w:sz="2" w:space="0"/>
            </w:tcBorders>
            <w:shd w:val="clear" w:color="000000" w:fill="auto"/>
            <w:noWrap w:val="0"/>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不停电倒电</w:t>
            </w:r>
          </w:p>
        </w:tc>
        <w:tc>
          <w:tcPr>
            <w:tcW w:w="848" w:type="pct"/>
            <w:tcBorders>
              <w:top w:val="single" w:color="auto" w:sz="2" w:space="0"/>
              <w:left w:val="single" w:color="auto" w:sz="2" w:space="0"/>
              <w:bottom w:val="single" w:color="auto" w:sz="2" w:space="0"/>
              <w:right w:val="single" w:color="auto" w:sz="2"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sz w:val="21"/>
                <w:szCs w:val="21"/>
                <w:highlight w:val="none"/>
              </w:rPr>
            </w:pPr>
            <w:r>
              <w:rPr>
                <w:rFonts w:hint="eastAsia" w:ascii="宋体" w:hAnsi="宋体" w:eastAsia="宋体" w:cs="宋体"/>
                <w:i w:val="0"/>
                <w:color w:val="000000"/>
                <w:kern w:val="0"/>
                <w:sz w:val="21"/>
                <w:szCs w:val="21"/>
                <w:u w:val="none"/>
                <w:lang w:val="en-US" w:eastAsia="zh-CN" w:bidi="ar"/>
              </w:rPr>
              <w:t>46</w:t>
            </w:r>
          </w:p>
        </w:tc>
        <w:tc>
          <w:tcPr>
            <w:tcW w:w="848" w:type="pct"/>
            <w:tcBorders>
              <w:top w:val="single" w:color="auto" w:sz="2" w:space="0"/>
              <w:left w:val="single" w:color="auto" w:sz="2" w:space="0"/>
              <w:bottom w:val="single" w:color="auto" w:sz="2" w:space="0"/>
              <w:right w:val="single" w:color="auto" w:sz="2"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sz w:val="21"/>
                <w:szCs w:val="21"/>
                <w:highlight w:val="none"/>
              </w:rPr>
            </w:pPr>
            <w:r>
              <w:rPr>
                <w:rFonts w:hint="eastAsia" w:ascii="宋体" w:hAnsi="宋体" w:eastAsia="宋体" w:cs="宋体"/>
                <w:i w:val="0"/>
                <w:color w:val="000000"/>
                <w:kern w:val="0"/>
                <w:sz w:val="21"/>
                <w:szCs w:val="21"/>
                <w:u w:val="none"/>
                <w:lang w:val="en-US" w:eastAsia="zh-CN" w:bidi="ar"/>
              </w:rPr>
              <w:t>16</w:t>
            </w:r>
          </w:p>
        </w:tc>
        <w:tc>
          <w:tcPr>
            <w:tcW w:w="769" w:type="pct"/>
            <w:tcBorders>
              <w:top w:val="single" w:color="auto" w:sz="2" w:space="0"/>
              <w:left w:val="single" w:color="auto" w:sz="2" w:space="0"/>
              <w:bottom w:val="single" w:color="auto" w:sz="2" w:space="0"/>
              <w:right w:val="single" w:color="auto" w:sz="2" w:space="0"/>
            </w:tcBorders>
            <w:shd w:val="clear" w:color="000000" w:fill="auto"/>
            <w:noWrap w:val="0"/>
            <w:vAlign w:val="bottom"/>
          </w:tcPr>
          <w:p>
            <w:pPr>
              <w:keepNext w:val="0"/>
              <w:keepLines w:val="0"/>
              <w:widowControl/>
              <w:suppressLineNumbers w:val="0"/>
              <w:jc w:val="center"/>
              <w:textAlignment w:val="bottom"/>
              <w:rPr>
                <w:rFonts w:ascii="宋体" w:hAnsi="宋体" w:cs="宋体"/>
                <w:kern w:val="0"/>
                <w:sz w:val="21"/>
                <w:szCs w:val="21"/>
                <w:highlight w:val="none"/>
              </w:rPr>
            </w:pPr>
            <w:r>
              <w:rPr>
                <w:rFonts w:hint="eastAsia" w:ascii="宋体" w:hAnsi="宋体" w:eastAsia="宋体" w:cs="宋体"/>
                <w:i w:val="0"/>
                <w:color w:val="000000"/>
                <w:kern w:val="0"/>
                <w:sz w:val="21"/>
                <w:szCs w:val="21"/>
                <w:u w:val="none"/>
                <w:lang w:val="en-US" w:eastAsia="zh-CN" w:bidi="ar"/>
              </w:rPr>
              <w:t xml:space="preserve">59924.60 </w:t>
            </w:r>
          </w:p>
        </w:tc>
        <w:tc>
          <w:tcPr>
            <w:tcW w:w="1190" w:type="pct"/>
            <w:tcBorders>
              <w:top w:val="single" w:color="auto" w:sz="2" w:space="0"/>
              <w:left w:val="single" w:color="auto" w:sz="2" w:space="0"/>
              <w:bottom w:val="single" w:color="auto" w:sz="2" w:space="0"/>
              <w:right w:val="single" w:color="auto" w:sz="2" w:space="0"/>
            </w:tcBorders>
            <w:shd w:val="clear" w:color="000000" w:fill="auto"/>
            <w:noWrap w:val="0"/>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2.24 </w:t>
            </w:r>
          </w:p>
        </w:tc>
        <w:tc>
          <w:tcPr>
            <w:tcW w:w="588" w:type="pct"/>
            <w:tcBorders>
              <w:top w:val="single" w:color="auto" w:sz="2" w:space="0"/>
              <w:left w:val="single" w:color="auto" w:sz="2" w:space="0"/>
              <w:bottom w:val="single" w:color="auto" w:sz="2" w:space="0"/>
              <w:right w:val="single" w:color="auto" w:sz="2" w:space="0"/>
            </w:tcBorders>
            <w:shd w:val="clear" w:color="000000"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1.26 </w:t>
            </w:r>
          </w:p>
        </w:tc>
      </w:tr>
    </w:tbl>
    <w:p>
      <w:pPr>
        <w:keepNext w:val="0"/>
        <w:keepLines w:val="0"/>
        <w:pageBreakBefore w:val="0"/>
        <w:widowControl w:val="0"/>
        <w:kinsoku/>
        <w:wordWrap/>
        <w:overflowPunct/>
        <w:topLinePunct w:val="0"/>
        <w:autoSpaceDE/>
        <w:autoSpaceDN/>
        <w:bidi w:val="0"/>
        <w:adjustRightInd/>
        <w:snapToGrid/>
        <w:spacing w:before="157" w:beforeLines="50" w:line="312" w:lineRule="auto"/>
        <w:ind w:firstLine="420" w:firstLineChars="200"/>
        <w:textAlignment w:val="auto"/>
        <w:rPr>
          <w:rFonts w:hint="default" w:ascii="宋体" w:hAnsi="宋体" w:eastAsia="宋体" w:cs="Arial"/>
          <w:color w:val="000000"/>
          <w:sz w:val="21"/>
          <w:szCs w:val="21"/>
          <w:highlight w:val="none"/>
          <w:lang w:val="en-US" w:eastAsia="zh-CN"/>
        </w:rPr>
      </w:pPr>
      <w:r>
        <w:rPr>
          <w:rFonts w:hint="eastAsia" w:ascii="宋体" w:hAnsi="宋体" w:cs="Arial"/>
          <w:color w:val="000000"/>
          <w:sz w:val="21"/>
          <w:szCs w:val="21"/>
          <w:highlight w:val="none"/>
          <w:lang w:val="en-US" w:eastAsia="zh-CN"/>
        </w:rPr>
        <w:t>备注：</w:t>
      </w:r>
      <w:r>
        <w:rPr>
          <w:rFonts w:hint="eastAsia" w:ascii="宋体" w:hAnsi="宋体" w:eastAsia="宋体" w:cs="宋体"/>
          <w:i w:val="0"/>
          <w:color w:val="000000"/>
          <w:kern w:val="0"/>
          <w:sz w:val="21"/>
          <w:szCs w:val="21"/>
          <w:highlight w:val="none"/>
          <w:u w:val="none"/>
          <w:lang w:val="en-US" w:eastAsia="zh-CN" w:bidi="ar"/>
        </w:rPr>
        <w:t>减少的平均停电时间</w:t>
      </w: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作业时户数</w:t>
      </w:r>
      <w:r>
        <w:rPr>
          <w:rFonts w:hint="eastAsia" w:ascii="宋体" w:hAnsi="宋体" w:cs="宋体"/>
          <w:i w:val="0"/>
          <w:color w:val="000000"/>
          <w:kern w:val="0"/>
          <w:sz w:val="21"/>
          <w:szCs w:val="21"/>
          <w:highlight w:val="none"/>
          <w:u w:val="none"/>
          <w:lang w:val="en-US" w:eastAsia="zh-CN" w:bidi="ar"/>
        </w:rPr>
        <w:t>/等效用户数，需计算</w:t>
      </w:r>
    </w:p>
    <w:p>
      <w:pPr>
        <w:pStyle w:val="11"/>
        <w:rPr>
          <w:rFonts w:hint="default"/>
          <w:lang w:val="en-US" w:eastAsia="zh-CN"/>
        </w:rPr>
      </w:pPr>
    </w:p>
    <w:p>
      <w:pPr>
        <w:pStyle w:val="2"/>
        <w:keepNext/>
        <w:keepLines/>
        <w:pageBreakBefore w:val="0"/>
        <w:widowControl w:val="0"/>
        <w:numPr>
          <w:ilvl w:val="0"/>
          <w:numId w:val="4"/>
        </w:numPr>
        <w:kinsoku/>
        <w:wordWrap/>
        <w:overflowPunct/>
        <w:topLinePunct w:val="0"/>
        <w:autoSpaceDE/>
        <w:autoSpaceDN/>
        <w:bidi w:val="0"/>
        <w:adjustRightInd/>
        <w:snapToGrid w:val="0"/>
        <w:spacing w:before="313" w:beforeLines="100" w:after="313" w:afterLines="100" w:line="312" w:lineRule="auto"/>
        <w:ind w:left="0" w:leftChars="0" w:firstLine="0" w:firstLineChars="0"/>
        <w:jc w:val="both"/>
        <w:textAlignment w:val="auto"/>
        <w:rPr>
          <w:rFonts w:hint="eastAsia" w:ascii="宋体" w:hAnsi="宋体" w:cs="Times New Roman"/>
          <w:b/>
          <w:bCs/>
          <w:sz w:val="28"/>
          <w:szCs w:val="28"/>
          <w:highlight w:val="none"/>
          <w:lang w:val="en-US" w:eastAsia="zh-CN" w:bidi="ar-SA"/>
        </w:rPr>
      </w:pPr>
      <w:r>
        <w:rPr>
          <w:rFonts w:hint="eastAsia" w:ascii="宋体" w:hAnsi="宋体" w:cs="Times New Roman"/>
          <w:b/>
          <w:bCs/>
          <w:sz w:val="28"/>
          <w:szCs w:val="28"/>
          <w:highlight w:val="none"/>
          <w:lang w:val="en-US" w:eastAsia="zh-CN" w:bidi="ar-SA"/>
        </w:rPr>
        <w:t xml:space="preserve"> </w:t>
      </w:r>
      <w:bookmarkStart w:id="28" w:name="_Toc5494"/>
      <w:bookmarkStart w:id="29" w:name="_Toc30048"/>
      <w:r>
        <w:rPr>
          <w:rFonts w:hint="eastAsia" w:ascii="宋体" w:hAnsi="宋体" w:cs="Times New Roman"/>
          <w:b/>
          <w:bCs/>
          <w:sz w:val="28"/>
          <w:szCs w:val="28"/>
          <w:highlight w:val="none"/>
          <w:lang w:val="en-US" w:eastAsia="zh-CN" w:bidi="ar-SA"/>
        </w:rPr>
        <w:t>结论</w:t>
      </w:r>
      <w:bookmarkEnd w:id="28"/>
      <w:r>
        <w:rPr>
          <w:rFonts w:hint="eastAsia" w:ascii="宋体" w:hAnsi="宋体" w:cs="Times New Roman"/>
          <w:b/>
          <w:bCs/>
          <w:sz w:val="28"/>
          <w:szCs w:val="28"/>
          <w:highlight w:val="none"/>
          <w:lang w:val="en-US" w:eastAsia="zh-CN" w:bidi="ar-SA"/>
        </w:rPr>
        <w:t>及建议</w:t>
      </w:r>
      <w:bookmarkEnd w:id="29"/>
    </w:p>
    <w:bookmarkEnd w:id="25"/>
    <w:p>
      <w:pPr>
        <w:keepNext w:val="0"/>
        <w:keepLines w:val="0"/>
        <w:pageBreakBefore w:val="0"/>
        <w:widowControl w:val="0"/>
        <w:numPr>
          <w:ilvl w:val="0"/>
          <w:numId w:val="5"/>
        </w:numPr>
        <w:tabs>
          <w:tab w:val="left" w:pos="420"/>
        </w:tabs>
        <w:kinsoku/>
        <w:wordWrap/>
        <w:overflowPunct/>
        <w:topLinePunct w:val="0"/>
        <w:autoSpaceDE/>
        <w:autoSpaceDN/>
        <w:bidi w:val="0"/>
        <w:adjustRightInd/>
        <w:snapToGrid/>
        <w:spacing w:line="312" w:lineRule="auto"/>
        <w:ind w:firstLine="240" w:firstLineChars="100"/>
        <w:textAlignment w:val="auto"/>
        <w:rPr>
          <w:rFonts w:hint="eastAsia" w:ascii="宋体" w:hAnsi="宋体" w:eastAsia="宋体" w:cs="Arial"/>
          <w:color w:val="auto"/>
          <w:sz w:val="24"/>
          <w:szCs w:val="24"/>
          <w:lang w:val="en-US" w:eastAsia="zh-CN"/>
        </w:rPr>
      </w:pPr>
      <w:r>
        <w:rPr>
          <w:rFonts w:hint="eastAsia" w:ascii="宋体" w:hAnsi="宋体" w:eastAsia="宋体" w:cs="Arial"/>
          <w:color w:val="auto"/>
          <w:sz w:val="24"/>
          <w:szCs w:val="24"/>
          <w:lang w:val="en-US" w:eastAsia="zh-CN"/>
        </w:rPr>
        <w:t>本季度指标的总体情况</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Arial"/>
          <w:color w:val="auto"/>
          <w:sz w:val="24"/>
          <w:szCs w:val="24"/>
          <w:lang w:val="en-US" w:eastAsia="zh-CN"/>
        </w:rPr>
      </w:pPr>
      <w:r>
        <w:rPr>
          <w:rFonts w:hint="eastAsia" w:ascii="宋体" w:hAnsi="宋体" w:eastAsia="宋体" w:cs="Arial"/>
          <w:color w:val="auto"/>
          <w:sz w:val="24"/>
          <w:szCs w:val="24"/>
          <w:lang w:val="en-US" w:eastAsia="zh-CN"/>
        </w:rPr>
        <w:t>2023年一季度包头供电公司全口径用户平均停电时间0.8763h/户（供电可靠率99.9594%），同比增加0.7152h/户，升高443.95%。其中城市用户平均停电时间0.1969h/户（供电可靠率99.9909%），同比增加0.0664h/户升高50.88 %；用户平均停电频率0.0561次，同比减少0.0015次。农村用户平均停电时间1.3525h/户（供电可靠率99.9374%），同比增加1.1701h/户，升高 641.50 %。</w:t>
      </w:r>
    </w:p>
    <w:p>
      <w:pPr>
        <w:keepNext w:val="0"/>
        <w:keepLines w:val="0"/>
        <w:pageBreakBefore w:val="0"/>
        <w:widowControl w:val="0"/>
        <w:numPr>
          <w:ilvl w:val="0"/>
          <w:numId w:val="5"/>
        </w:numPr>
        <w:tabs>
          <w:tab w:val="left" w:pos="420"/>
        </w:tabs>
        <w:kinsoku/>
        <w:wordWrap/>
        <w:overflowPunct/>
        <w:topLinePunct w:val="0"/>
        <w:autoSpaceDE/>
        <w:autoSpaceDN/>
        <w:bidi w:val="0"/>
        <w:adjustRightInd/>
        <w:snapToGrid/>
        <w:spacing w:line="312" w:lineRule="auto"/>
        <w:ind w:left="0" w:leftChars="0" w:firstLine="240" w:firstLineChars="100"/>
        <w:textAlignment w:val="auto"/>
        <w:rPr>
          <w:rFonts w:hint="eastAsia" w:ascii="宋体" w:hAnsi="宋体" w:eastAsia="宋体" w:cs="Arial"/>
          <w:color w:val="auto"/>
          <w:sz w:val="24"/>
          <w:szCs w:val="24"/>
          <w:lang w:val="en-US" w:eastAsia="zh-CN"/>
        </w:rPr>
      </w:pPr>
      <w:r>
        <w:rPr>
          <w:rFonts w:hint="eastAsia" w:ascii="宋体" w:hAnsi="宋体" w:eastAsia="宋体" w:cs="Arial"/>
          <w:color w:val="auto"/>
          <w:sz w:val="24"/>
          <w:szCs w:val="24"/>
          <w:lang w:val="en-US" w:eastAsia="zh-CN"/>
        </w:rPr>
        <w:t>影响指标的主要原因</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0" w:firstLine="480" w:firstLineChars="200"/>
        <w:textAlignment w:val="auto"/>
        <w:rPr>
          <w:rFonts w:hint="default" w:ascii="宋体" w:hAnsi="宋体" w:eastAsia="宋体" w:cs="Arial"/>
          <w:color w:val="auto"/>
          <w:sz w:val="24"/>
          <w:szCs w:val="24"/>
          <w:lang w:val="en-US" w:eastAsia="zh-CN"/>
        </w:rPr>
      </w:pPr>
      <w:r>
        <w:rPr>
          <w:rFonts w:hint="eastAsia" w:ascii="宋体" w:hAnsi="宋体" w:eastAsia="宋体" w:cs="Arial"/>
          <w:color w:val="auto"/>
          <w:sz w:val="24"/>
          <w:szCs w:val="24"/>
          <w:lang w:val="en-US" w:eastAsia="zh-CN"/>
        </w:rPr>
        <w:t>本季城市预安排和故障停电时间同比均降低，主要原因针对城市预安排采用带电作业外委、中压发电车、严审停电方案等多种手段减少停电，故障一季度对施工现场的监管力度、特殊巡视次数均比往年增加，大大管控了施工造成停电事件的风险，通过分段设置保护缩小故障停电范围。农村升高的主要原因，去年疫情部分停电改在今年，今年主网和配网开工较早，主要预安排停电时间同比升高，</w:t>
      </w:r>
      <w:bookmarkStart w:id="30" w:name="_GoBack"/>
      <w:bookmarkEnd w:id="30"/>
      <w:r>
        <w:rPr>
          <w:rFonts w:hint="eastAsia" w:ascii="宋体" w:hAnsi="宋体" w:eastAsia="宋体" w:cs="Arial"/>
          <w:color w:val="auto"/>
          <w:sz w:val="24"/>
          <w:szCs w:val="24"/>
          <w:lang w:val="en-US" w:eastAsia="zh-CN"/>
        </w:rPr>
        <w:t>由于后山地区网架薄弱，已采用移动配电车、中压发电车、严审方案</w:t>
      </w:r>
      <w:r>
        <w:rPr>
          <w:rFonts w:hint="eastAsia" w:ascii="宋体" w:hAnsi="宋体" w:cs="Arial"/>
          <w:color w:val="auto"/>
          <w:sz w:val="24"/>
          <w:szCs w:val="24"/>
          <w:lang w:val="en-US" w:eastAsia="zh-CN"/>
        </w:rPr>
        <w:t>，减少停电安排</w:t>
      </w:r>
      <w:r>
        <w:rPr>
          <w:rFonts w:hint="eastAsia" w:ascii="宋体" w:hAnsi="宋体" w:eastAsia="宋体" w:cs="Arial"/>
          <w:color w:val="auto"/>
          <w:sz w:val="24"/>
          <w:szCs w:val="24"/>
          <w:lang w:val="en-US" w:eastAsia="zh-CN"/>
        </w:rPr>
        <w:t>。</w:t>
      </w:r>
    </w:p>
    <w:p>
      <w:pPr>
        <w:keepNext w:val="0"/>
        <w:keepLines w:val="0"/>
        <w:pageBreakBefore w:val="0"/>
        <w:widowControl w:val="0"/>
        <w:numPr>
          <w:ilvl w:val="0"/>
          <w:numId w:val="5"/>
        </w:numPr>
        <w:tabs>
          <w:tab w:val="left" w:pos="420"/>
        </w:tabs>
        <w:kinsoku/>
        <w:wordWrap/>
        <w:overflowPunct/>
        <w:topLinePunct w:val="0"/>
        <w:autoSpaceDE/>
        <w:autoSpaceDN/>
        <w:bidi w:val="0"/>
        <w:adjustRightInd/>
        <w:snapToGrid/>
        <w:spacing w:line="312" w:lineRule="auto"/>
        <w:ind w:left="0" w:leftChars="0" w:firstLine="240" w:firstLineChars="100"/>
        <w:textAlignment w:val="auto"/>
        <w:rPr>
          <w:rFonts w:hint="eastAsia" w:ascii="宋体" w:hAnsi="宋体" w:eastAsia="宋体" w:cs="Arial"/>
          <w:color w:val="auto"/>
          <w:sz w:val="24"/>
          <w:szCs w:val="24"/>
          <w:lang w:val="en-US" w:eastAsia="zh-CN"/>
        </w:rPr>
      </w:pPr>
      <w:r>
        <w:rPr>
          <w:rFonts w:hint="eastAsia" w:ascii="宋体" w:hAnsi="宋体" w:cs="宋体"/>
          <w:color w:val="auto"/>
          <w:sz w:val="24"/>
          <w:szCs w:val="24"/>
          <w:lang w:val="en-US" w:eastAsia="zh-CN"/>
        </w:rPr>
        <w:t>减少</w:t>
      </w:r>
      <w:r>
        <w:rPr>
          <w:rFonts w:hint="eastAsia" w:ascii="宋体" w:hAnsi="宋体" w:eastAsia="宋体" w:cs="宋体"/>
          <w:color w:val="auto"/>
          <w:sz w:val="24"/>
          <w:szCs w:val="24"/>
          <w:lang w:val="en-US" w:eastAsia="zh-CN"/>
        </w:rPr>
        <w:t>停电</w:t>
      </w:r>
      <w:r>
        <w:rPr>
          <w:rFonts w:hint="eastAsia" w:ascii="宋体" w:hAnsi="宋体" w:cs="宋体"/>
          <w:color w:val="auto"/>
          <w:sz w:val="24"/>
          <w:szCs w:val="24"/>
          <w:lang w:val="en-US" w:eastAsia="zh-CN"/>
        </w:rPr>
        <w:t>主要</w:t>
      </w:r>
      <w:r>
        <w:rPr>
          <w:rFonts w:hint="eastAsia" w:ascii="宋体" w:hAnsi="宋体" w:eastAsia="宋体" w:cs="宋体"/>
          <w:color w:val="auto"/>
          <w:sz w:val="24"/>
          <w:szCs w:val="24"/>
          <w:lang w:val="en-US" w:eastAsia="zh-CN"/>
        </w:rPr>
        <w:t>采取的措施</w:t>
      </w:r>
    </w:p>
    <w:p>
      <w:pPr>
        <w:pStyle w:val="11"/>
        <w:keepNext w:val="0"/>
        <w:keepLines w:val="0"/>
        <w:pageBreakBefore w:val="0"/>
        <w:widowControl w:val="0"/>
        <w:numPr>
          <w:ilvl w:val="0"/>
          <w:numId w:val="6"/>
        </w:numPr>
        <w:kinsoku/>
        <w:wordWrap/>
        <w:overflowPunct/>
        <w:topLinePunct w:val="0"/>
        <w:autoSpaceDE/>
        <w:autoSpaceDN/>
        <w:bidi w:val="0"/>
        <w:adjustRightInd/>
        <w:snapToGrid/>
        <w:spacing w:line="312" w:lineRule="auto"/>
        <w:textAlignment w:val="auto"/>
        <w:rPr>
          <w:rFonts w:hint="eastAsia" w:ascii="宋体" w:hAnsi="宋体" w:eastAsia="宋体" w:cs="Arial"/>
          <w:color w:val="auto"/>
          <w:kern w:val="2"/>
          <w:sz w:val="24"/>
          <w:szCs w:val="24"/>
          <w:lang w:val="en-US" w:eastAsia="zh-CN" w:bidi="ar-SA"/>
        </w:rPr>
      </w:pPr>
      <w:r>
        <w:rPr>
          <w:rFonts w:hint="eastAsia" w:ascii="宋体" w:hAnsi="宋体" w:eastAsia="宋体" w:cs="Arial"/>
          <w:color w:val="auto"/>
          <w:kern w:val="2"/>
          <w:sz w:val="24"/>
          <w:szCs w:val="24"/>
          <w:lang w:val="en-US" w:eastAsia="zh-CN" w:bidi="ar-SA"/>
        </w:rPr>
        <w:t>编制《配电自动化终端验收作业指导书》、《配电自动化主站集中型自愈工作方案》，提升配电自动化管理水平。</w:t>
      </w:r>
    </w:p>
    <w:p>
      <w:pPr>
        <w:pStyle w:val="11"/>
        <w:keepNext w:val="0"/>
        <w:keepLines w:val="0"/>
        <w:pageBreakBefore w:val="0"/>
        <w:widowControl w:val="0"/>
        <w:numPr>
          <w:ilvl w:val="0"/>
          <w:numId w:val="6"/>
        </w:numPr>
        <w:kinsoku/>
        <w:wordWrap/>
        <w:overflowPunct/>
        <w:topLinePunct w:val="0"/>
        <w:autoSpaceDE/>
        <w:autoSpaceDN/>
        <w:bidi w:val="0"/>
        <w:adjustRightInd/>
        <w:snapToGrid/>
        <w:spacing w:line="312" w:lineRule="auto"/>
        <w:textAlignment w:val="auto"/>
        <w:rPr>
          <w:rFonts w:hint="eastAsia" w:ascii="宋体" w:hAnsi="宋体" w:eastAsia="宋体" w:cs="Arial"/>
          <w:color w:val="auto"/>
          <w:kern w:val="2"/>
          <w:sz w:val="24"/>
          <w:szCs w:val="24"/>
          <w:lang w:val="en-US" w:eastAsia="zh-CN" w:bidi="ar-SA"/>
        </w:rPr>
      </w:pPr>
      <w:r>
        <w:rPr>
          <w:rFonts w:hint="eastAsia" w:ascii="宋体" w:hAnsi="宋体" w:eastAsia="宋体" w:cs="Arial"/>
          <w:color w:val="auto"/>
          <w:kern w:val="2"/>
          <w:sz w:val="24"/>
          <w:szCs w:val="24"/>
          <w:lang w:val="en-US" w:eastAsia="zh-CN" w:bidi="ar-SA"/>
        </w:rPr>
        <w:t>首次开展中压发电车并网发电，完成环网柜中压发电作业指导书，编制并上报中压发电车应用报告。</w:t>
      </w:r>
    </w:p>
    <w:p>
      <w:pPr>
        <w:pStyle w:val="11"/>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Arial"/>
          <w:color w:val="auto"/>
          <w:kern w:val="2"/>
          <w:sz w:val="24"/>
          <w:szCs w:val="24"/>
          <w:lang w:val="en-US" w:eastAsia="zh-CN" w:bidi="ar-SA"/>
        </w:rPr>
      </w:pPr>
      <w:r>
        <w:rPr>
          <w:rFonts w:hint="eastAsia" w:ascii="宋体" w:hAnsi="宋体" w:eastAsia="宋体" w:cs="Arial"/>
          <w:color w:val="auto"/>
          <w:kern w:val="2"/>
          <w:sz w:val="24"/>
          <w:szCs w:val="24"/>
          <w:lang w:val="en-US" w:eastAsia="zh-CN" w:bidi="ar-SA"/>
        </w:rPr>
        <w:t>3．配合完成供电可靠性系统与生产精益化平台台账数据差异性问题分析工作，为新系统上线做准备。</w:t>
      </w:r>
    </w:p>
    <w:p>
      <w:pPr>
        <w:pStyle w:val="11"/>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Arial"/>
          <w:color w:val="auto"/>
          <w:kern w:val="2"/>
          <w:sz w:val="24"/>
          <w:szCs w:val="24"/>
          <w:lang w:val="en-US" w:eastAsia="zh-CN" w:bidi="ar-SA"/>
        </w:rPr>
      </w:pPr>
      <w:r>
        <w:rPr>
          <w:rFonts w:hint="eastAsia" w:ascii="宋体" w:hAnsi="宋体" w:eastAsia="宋体" w:cs="Arial"/>
          <w:color w:val="auto"/>
          <w:kern w:val="2"/>
          <w:sz w:val="24"/>
          <w:szCs w:val="24"/>
          <w:lang w:val="en-US" w:eastAsia="zh-CN" w:bidi="ar-SA"/>
        </w:rPr>
        <w:t>4．包头供电公司以可靠性为抓手，梳理不能互带专供线路对可靠性影响，与计划部对接，优化网架结构，提升配电自动化自愈水平，完成集团公司新都市高可靠性示范区调研，并以调研报告中的成果内容，开展包头市新都市高可靠性示范可研工作，目前已具备评审条件。</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Arial"/>
          <w:color w:val="auto"/>
          <w:kern w:val="2"/>
          <w:sz w:val="24"/>
          <w:szCs w:val="24"/>
          <w:lang w:val="en-US" w:eastAsia="zh-CN" w:bidi="ar-SA"/>
        </w:rPr>
      </w:pPr>
      <w:r>
        <w:rPr>
          <w:rFonts w:hint="eastAsia" w:ascii="宋体" w:hAnsi="宋体" w:eastAsia="宋体" w:cs="Arial"/>
          <w:color w:val="auto"/>
          <w:kern w:val="2"/>
          <w:sz w:val="24"/>
          <w:szCs w:val="24"/>
          <w:lang w:val="en-US" w:eastAsia="zh-CN" w:bidi="ar-SA"/>
        </w:rPr>
        <w:t>5.经过主配网多次停电平衡、优化停电方案、采取带电作业外委等方法，编制年度停电时户数预算书，指导全年停电工作。</w:t>
      </w:r>
    </w:p>
    <w:sectPr>
      <w:headerReference r:id="rId5" w:type="default"/>
      <w:footerReference r:id="rId6" w:type="default"/>
      <w:pgSz w:w="11906" w:h="16838"/>
      <w:pgMar w:top="1814" w:right="1417" w:bottom="1559" w:left="1417" w:header="850"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2"/>
                            <w:rPr>
                              <w:rStyle w:val="31"/>
                            </w:rPr>
                          </w:pPr>
                          <w:r>
                            <w:fldChar w:fldCharType="begin"/>
                          </w:r>
                          <w:r>
                            <w:rPr>
                              <w:rStyle w:val="31"/>
                            </w:rPr>
                            <w:instrText xml:space="preserve">PAGE  </w:instrText>
                          </w:r>
                          <w:r>
                            <w:fldChar w:fldCharType="separate"/>
                          </w:r>
                          <w:r>
                            <w:rPr>
                              <w:rStyle w:val="31"/>
                            </w:rPr>
                            <w:t>22</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jZDcVOcB&#10;AADIAwAADgAAAAAAAAABACAAAAAiAQAAZHJzL2Uyb0RvYy54bWxQSwUGAAAAAAYABgBZAQAAewUA&#10;AAAA&#10;">
              <v:fill on="f" focussize="0,0"/>
              <v:stroke on="f" weight="1.25pt"/>
              <v:imagedata o:title=""/>
              <o:lock v:ext="edit" aspectratio="f"/>
              <v:textbox inset="0mm,0mm,0mm,0mm" style="mso-fit-shape-to-text:t;">
                <w:txbxContent>
                  <w:p>
                    <w:pPr>
                      <w:pStyle w:val="22"/>
                      <w:rPr>
                        <w:rStyle w:val="31"/>
                      </w:rPr>
                    </w:pPr>
                    <w:r>
                      <w:fldChar w:fldCharType="begin"/>
                    </w:r>
                    <w:r>
                      <w:rPr>
                        <w:rStyle w:val="31"/>
                      </w:rPr>
                      <w:instrText xml:space="preserve">PAGE  </w:instrText>
                    </w:r>
                    <w:r>
                      <w:fldChar w:fldCharType="separate"/>
                    </w:r>
                    <w:r>
                      <w:rPr>
                        <w:rStyle w:val="31"/>
                      </w:rP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0CE993"/>
    <w:multiLevelType w:val="singleLevel"/>
    <w:tmpl w:val="B00CE993"/>
    <w:lvl w:ilvl="0" w:tentative="0">
      <w:start w:val="1"/>
      <w:numFmt w:val="decimal"/>
      <w:suff w:val="nothing"/>
      <w:lvlText w:val="%1．"/>
      <w:lvlJc w:val="left"/>
    </w:lvl>
  </w:abstractNum>
  <w:abstractNum w:abstractNumId="1">
    <w:nsid w:val="B3940DBF"/>
    <w:multiLevelType w:val="singleLevel"/>
    <w:tmpl w:val="B3940DBF"/>
    <w:lvl w:ilvl="0" w:tentative="0">
      <w:start w:val="1"/>
      <w:numFmt w:val="chineseCounting"/>
      <w:suff w:val="nothing"/>
      <w:lvlText w:val="%1、"/>
      <w:lvlJc w:val="left"/>
      <w:rPr>
        <w:rFonts w:hint="eastAsia"/>
      </w:rPr>
    </w:lvl>
  </w:abstractNum>
  <w:abstractNum w:abstractNumId="2">
    <w:nsid w:val="FFFFFF89"/>
    <w:multiLevelType w:val="singleLevel"/>
    <w:tmpl w:val="FFFFFF89"/>
    <w:lvl w:ilvl="0" w:tentative="0">
      <w:start w:val="1"/>
      <w:numFmt w:val="bullet"/>
      <w:pStyle w:val="12"/>
      <w:lvlText w:val=""/>
      <w:lvlJc w:val="left"/>
      <w:pPr>
        <w:tabs>
          <w:tab w:val="left" w:pos="360"/>
        </w:tabs>
        <w:ind w:left="360" w:hanging="360"/>
      </w:pPr>
      <w:rPr>
        <w:rFonts w:hint="default" w:ascii="Wingdings" w:hAnsi="Wingdings"/>
      </w:rPr>
    </w:lvl>
  </w:abstractNum>
  <w:abstractNum w:abstractNumId="3">
    <w:nsid w:val="33D44A12"/>
    <w:multiLevelType w:val="multilevel"/>
    <w:tmpl w:val="33D44A12"/>
    <w:lvl w:ilvl="0" w:tentative="0">
      <w:start w:val="1"/>
      <w:numFmt w:val="decimal"/>
      <w:suff w:val="space"/>
      <w:lvlText w:val="%1"/>
      <w:lvlJc w:val="left"/>
      <w:pPr>
        <w:tabs>
          <w:tab w:val="left" w:pos="0"/>
        </w:tabs>
        <w:ind w:left="425" w:hanging="425"/>
      </w:pPr>
      <w:rPr>
        <w:rFonts w:hint="default" w:ascii="宋体" w:hAnsi="宋体" w:eastAsia="宋体" w:cs="宋体"/>
        <w:b/>
        <w:sz w:val="28"/>
      </w:rPr>
    </w:lvl>
    <w:lvl w:ilvl="1" w:tentative="0">
      <w:start w:val="1"/>
      <w:numFmt w:val="decimal"/>
      <w:suff w:val="space"/>
      <w:lvlText w:val="%1.%2"/>
      <w:lvlJc w:val="left"/>
      <w:pPr>
        <w:tabs>
          <w:tab w:val="left" w:pos="0"/>
        </w:tabs>
        <w:ind w:left="567" w:hanging="567"/>
      </w:pPr>
      <w:rPr>
        <w:rFonts w:hint="default" w:ascii="宋体" w:hAnsi="宋体" w:eastAsia="宋体" w:cs="宋体"/>
        <w:b/>
        <w:sz w:val="24"/>
      </w:rPr>
    </w:lvl>
    <w:lvl w:ilvl="2" w:tentative="0">
      <w:start w:val="1"/>
      <w:numFmt w:val="decimal"/>
      <w:suff w:val="space"/>
      <w:lvlText w:val="%1.%2.%3"/>
      <w:lvlJc w:val="left"/>
      <w:pPr>
        <w:ind w:left="709" w:hanging="709"/>
      </w:pPr>
      <w:rPr>
        <w:rFonts w:hint="default" w:ascii="宋体" w:hAnsi="宋体" w:eastAsia="宋体" w:cs="宋体"/>
        <w:sz w:val="24"/>
      </w:rPr>
    </w:lvl>
    <w:lvl w:ilvl="3" w:tentative="0">
      <w:start w:val="1"/>
      <w:numFmt w:val="decimal"/>
      <w:suff w:val="space"/>
      <w:lvlText w:val="%1.%2.%3.%4"/>
      <w:lvlJc w:val="left"/>
      <w:pPr>
        <w:ind w:left="850" w:hanging="850"/>
      </w:pPr>
      <w:rPr>
        <w:rFonts w:hint="default" w:ascii="宋体" w:hAnsi="宋体" w:eastAsia="宋体" w:cs="宋体"/>
        <w:sz w:val="24"/>
      </w:rPr>
    </w:lvl>
    <w:lvl w:ilvl="4" w:tentative="0">
      <w:start w:val="1"/>
      <w:numFmt w:val="decimal"/>
      <w:lvlText w:val="%1.%2.%3.%4.%5"/>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34EE4996"/>
    <w:multiLevelType w:val="multilevel"/>
    <w:tmpl w:val="34EE4996"/>
    <w:lvl w:ilvl="0" w:tentative="0">
      <w:start w:val="1"/>
      <w:numFmt w:val="japaneseCounting"/>
      <w:pStyle w:val="50"/>
      <w:lvlText w:val="%1、"/>
      <w:lvlJc w:val="left"/>
      <w:pPr>
        <w:ind w:left="0" w:firstLine="0"/>
      </w:pPr>
      <w:rPr>
        <w:rFonts w:hint="eastAsia"/>
        <w:b/>
      </w:rPr>
    </w:lvl>
    <w:lvl w:ilvl="1" w:tentative="0">
      <w:start w:val="1"/>
      <w:numFmt w:val="decimal"/>
      <w:pStyle w:val="49"/>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abstractNum w:abstractNumId="5">
    <w:nsid w:val="397C1097"/>
    <w:multiLevelType w:val="multilevel"/>
    <w:tmpl w:val="397C1097"/>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kNGU3OTliYWFmYTMzNjJjMWE3MmQ2OWNkNzAzOWIifQ=="/>
  </w:docVars>
  <w:rsids>
    <w:rsidRoot w:val="00D94555"/>
    <w:rsid w:val="00002F76"/>
    <w:rsid w:val="00004E2E"/>
    <w:rsid w:val="00006744"/>
    <w:rsid w:val="00010F29"/>
    <w:rsid w:val="000200CD"/>
    <w:rsid w:val="00020AC1"/>
    <w:rsid w:val="00025C8F"/>
    <w:rsid w:val="00027DC4"/>
    <w:rsid w:val="00034331"/>
    <w:rsid w:val="00036993"/>
    <w:rsid w:val="00042B8E"/>
    <w:rsid w:val="00044EEB"/>
    <w:rsid w:val="000469FB"/>
    <w:rsid w:val="00052DFF"/>
    <w:rsid w:val="00056530"/>
    <w:rsid w:val="00056874"/>
    <w:rsid w:val="00060564"/>
    <w:rsid w:val="000663C5"/>
    <w:rsid w:val="00066A71"/>
    <w:rsid w:val="00066CE2"/>
    <w:rsid w:val="00067CEF"/>
    <w:rsid w:val="0007347B"/>
    <w:rsid w:val="00077E5E"/>
    <w:rsid w:val="000844F7"/>
    <w:rsid w:val="0008639A"/>
    <w:rsid w:val="000868BA"/>
    <w:rsid w:val="000871A9"/>
    <w:rsid w:val="000945C0"/>
    <w:rsid w:val="00094D01"/>
    <w:rsid w:val="00094D90"/>
    <w:rsid w:val="00097554"/>
    <w:rsid w:val="000A3441"/>
    <w:rsid w:val="000C577E"/>
    <w:rsid w:val="000C5954"/>
    <w:rsid w:val="000D0E2C"/>
    <w:rsid w:val="000D617E"/>
    <w:rsid w:val="000D6B11"/>
    <w:rsid w:val="000D788D"/>
    <w:rsid w:val="000E2804"/>
    <w:rsid w:val="000E5AFD"/>
    <w:rsid w:val="000E7FEA"/>
    <w:rsid w:val="000F03F7"/>
    <w:rsid w:val="000F0C6F"/>
    <w:rsid w:val="00101AD7"/>
    <w:rsid w:val="00104F6A"/>
    <w:rsid w:val="00110547"/>
    <w:rsid w:val="00112D65"/>
    <w:rsid w:val="00113A3E"/>
    <w:rsid w:val="001170BC"/>
    <w:rsid w:val="00120CD9"/>
    <w:rsid w:val="00120DBC"/>
    <w:rsid w:val="001218EF"/>
    <w:rsid w:val="0012530A"/>
    <w:rsid w:val="00131304"/>
    <w:rsid w:val="00131369"/>
    <w:rsid w:val="0013272F"/>
    <w:rsid w:val="00133233"/>
    <w:rsid w:val="0013329E"/>
    <w:rsid w:val="00137322"/>
    <w:rsid w:val="00140328"/>
    <w:rsid w:val="00140C77"/>
    <w:rsid w:val="0014142B"/>
    <w:rsid w:val="0014164D"/>
    <w:rsid w:val="00141D8B"/>
    <w:rsid w:val="001456F6"/>
    <w:rsid w:val="00150280"/>
    <w:rsid w:val="00152CAE"/>
    <w:rsid w:val="001535FC"/>
    <w:rsid w:val="00155507"/>
    <w:rsid w:val="00155893"/>
    <w:rsid w:val="0015682F"/>
    <w:rsid w:val="0016468A"/>
    <w:rsid w:val="001655C0"/>
    <w:rsid w:val="00167331"/>
    <w:rsid w:val="001716C7"/>
    <w:rsid w:val="00173EF0"/>
    <w:rsid w:val="001835CB"/>
    <w:rsid w:val="00184E2B"/>
    <w:rsid w:val="00192970"/>
    <w:rsid w:val="00194CC9"/>
    <w:rsid w:val="001966BC"/>
    <w:rsid w:val="00197D70"/>
    <w:rsid w:val="001A02A5"/>
    <w:rsid w:val="001A4278"/>
    <w:rsid w:val="001A50D2"/>
    <w:rsid w:val="001A7517"/>
    <w:rsid w:val="001B1F13"/>
    <w:rsid w:val="001C2E70"/>
    <w:rsid w:val="001C5F1C"/>
    <w:rsid w:val="001C7690"/>
    <w:rsid w:val="001D2C16"/>
    <w:rsid w:val="001D7093"/>
    <w:rsid w:val="001E3AD1"/>
    <w:rsid w:val="001E6530"/>
    <w:rsid w:val="001E7E94"/>
    <w:rsid w:val="001F4067"/>
    <w:rsid w:val="001F44F9"/>
    <w:rsid w:val="001F6C8B"/>
    <w:rsid w:val="001F71A5"/>
    <w:rsid w:val="0020253F"/>
    <w:rsid w:val="00214E5F"/>
    <w:rsid w:val="00217C63"/>
    <w:rsid w:val="00217D2F"/>
    <w:rsid w:val="002212A0"/>
    <w:rsid w:val="002214C5"/>
    <w:rsid w:val="00221DC5"/>
    <w:rsid w:val="00221EC6"/>
    <w:rsid w:val="00224958"/>
    <w:rsid w:val="00225362"/>
    <w:rsid w:val="002262F3"/>
    <w:rsid w:val="002304B4"/>
    <w:rsid w:val="00233D49"/>
    <w:rsid w:val="00237A4A"/>
    <w:rsid w:val="00241CF2"/>
    <w:rsid w:val="00243256"/>
    <w:rsid w:val="002645D6"/>
    <w:rsid w:val="00272E96"/>
    <w:rsid w:val="00273EFC"/>
    <w:rsid w:val="002750A0"/>
    <w:rsid w:val="00277B4A"/>
    <w:rsid w:val="00280BD4"/>
    <w:rsid w:val="00281259"/>
    <w:rsid w:val="00283D3A"/>
    <w:rsid w:val="00285D78"/>
    <w:rsid w:val="00286941"/>
    <w:rsid w:val="00287A93"/>
    <w:rsid w:val="00291D22"/>
    <w:rsid w:val="002922E4"/>
    <w:rsid w:val="0029350A"/>
    <w:rsid w:val="002A26D0"/>
    <w:rsid w:val="002A3A65"/>
    <w:rsid w:val="002A6575"/>
    <w:rsid w:val="002A6DEF"/>
    <w:rsid w:val="002B32CB"/>
    <w:rsid w:val="002B4A3F"/>
    <w:rsid w:val="002B7C16"/>
    <w:rsid w:val="002C17AB"/>
    <w:rsid w:val="002C6323"/>
    <w:rsid w:val="002D4171"/>
    <w:rsid w:val="002D633D"/>
    <w:rsid w:val="002D69FC"/>
    <w:rsid w:val="002D6B7C"/>
    <w:rsid w:val="002E0C81"/>
    <w:rsid w:val="002E751A"/>
    <w:rsid w:val="002F32BC"/>
    <w:rsid w:val="00302467"/>
    <w:rsid w:val="003035AC"/>
    <w:rsid w:val="00303DBD"/>
    <w:rsid w:val="0031540F"/>
    <w:rsid w:val="0031548B"/>
    <w:rsid w:val="0032155C"/>
    <w:rsid w:val="00322609"/>
    <w:rsid w:val="003240C9"/>
    <w:rsid w:val="00331C8B"/>
    <w:rsid w:val="0034020D"/>
    <w:rsid w:val="003462BC"/>
    <w:rsid w:val="003468BE"/>
    <w:rsid w:val="003506C7"/>
    <w:rsid w:val="00350749"/>
    <w:rsid w:val="0035483F"/>
    <w:rsid w:val="00354E83"/>
    <w:rsid w:val="00355177"/>
    <w:rsid w:val="00362A64"/>
    <w:rsid w:val="00364FE5"/>
    <w:rsid w:val="00384776"/>
    <w:rsid w:val="0039053A"/>
    <w:rsid w:val="003A6E9B"/>
    <w:rsid w:val="003B12F1"/>
    <w:rsid w:val="003B22BD"/>
    <w:rsid w:val="003C0368"/>
    <w:rsid w:val="003C05D3"/>
    <w:rsid w:val="003C1724"/>
    <w:rsid w:val="003C27F5"/>
    <w:rsid w:val="003D3AE4"/>
    <w:rsid w:val="003D48A4"/>
    <w:rsid w:val="003D76F0"/>
    <w:rsid w:val="003E6CEE"/>
    <w:rsid w:val="003F0B10"/>
    <w:rsid w:val="003F0CA6"/>
    <w:rsid w:val="003F5959"/>
    <w:rsid w:val="003F6E60"/>
    <w:rsid w:val="00402BF7"/>
    <w:rsid w:val="00404A53"/>
    <w:rsid w:val="00405D8C"/>
    <w:rsid w:val="0040655B"/>
    <w:rsid w:val="004249AC"/>
    <w:rsid w:val="00425243"/>
    <w:rsid w:val="00425799"/>
    <w:rsid w:val="00425BD2"/>
    <w:rsid w:val="004268A7"/>
    <w:rsid w:val="0042793C"/>
    <w:rsid w:val="004340C3"/>
    <w:rsid w:val="00436117"/>
    <w:rsid w:val="00437FEC"/>
    <w:rsid w:val="00440154"/>
    <w:rsid w:val="00441FE5"/>
    <w:rsid w:val="0044772C"/>
    <w:rsid w:val="004500D3"/>
    <w:rsid w:val="00455546"/>
    <w:rsid w:val="0046069F"/>
    <w:rsid w:val="00462B56"/>
    <w:rsid w:val="00463FB3"/>
    <w:rsid w:val="0046732E"/>
    <w:rsid w:val="004768CB"/>
    <w:rsid w:val="00480CD9"/>
    <w:rsid w:val="00481149"/>
    <w:rsid w:val="004831B3"/>
    <w:rsid w:val="00483E1E"/>
    <w:rsid w:val="00485B51"/>
    <w:rsid w:val="00486A2A"/>
    <w:rsid w:val="00491A45"/>
    <w:rsid w:val="00494784"/>
    <w:rsid w:val="004B2BBC"/>
    <w:rsid w:val="004B3B82"/>
    <w:rsid w:val="004B3EA8"/>
    <w:rsid w:val="004B44E5"/>
    <w:rsid w:val="004B45FE"/>
    <w:rsid w:val="004B4ED5"/>
    <w:rsid w:val="004B5E48"/>
    <w:rsid w:val="004C471C"/>
    <w:rsid w:val="004D20FE"/>
    <w:rsid w:val="004E057E"/>
    <w:rsid w:val="004E1D59"/>
    <w:rsid w:val="004E1E6F"/>
    <w:rsid w:val="004E51B3"/>
    <w:rsid w:val="004E51EF"/>
    <w:rsid w:val="004E5700"/>
    <w:rsid w:val="004F3092"/>
    <w:rsid w:val="004F491D"/>
    <w:rsid w:val="004F5944"/>
    <w:rsid w:val="004F72FD"/>
    <w:rsid w:val="004F7EB7"/>
    <w:rsid w:val="005069EC"/>
    <w:rsid w:val="00510530"/>
    <w:rsid w:val="00511162"/>
    <w:rsid w:val="00511BEE"/>
    <w:rsid w:val="005125AC"/>
    <w:rsid w:val="00512E5B"/>
    <w:rsid w:val="00514BB7"/>
    <w:rsid w:val="005153D5"/>
    <w:rsid w:val="00516163"/>
    <w:rsid w:val="0052128F"/>
    <w:rsid w:val="00521FF5"/>
    <w:rsid w:val="0052329F"/>
    <w:rsid w:val="00537394"/>
    <w:rsid w:val="0054155A"/>
    <w:rsid w:val="005426F3"/>
    <w:rsid w:val="0054480E"/>
    <w:rsid w:val="00544F3D"/>
    <w:rsid w:val="00547674"/>
    <w:rsid w:val="00551AD0"/>
    <w:rsid w:val="00553395"/>
    <w:rsid w:val="0055705E"/>
    <w:rsid w:val="005577F7"/>
    <w:rsid w:val="00560778"/>
    <w:rsid w:val="005624CB"/>
    <w:rsid w:val="0056673D"/>
    <w:rsid w:val="00572C29"/>
    <w:rsid w:val="00574345"/>
    <w:rsid w:val="0057606B"/>
    <w:rsid w:val="005779C0"/>
    <w:rsid w:val="00577C03"/>
    <w:rsid w:val="00577F80"/>
    <w:rsid w:val="00580F49"/>
    <w:rsid w:val="00584CBC"/>
    <w:rsid w:val="00585253"/>
    <w:rsid w:val="005854A8"/>
    <w:rsid w:val="0058729C"/>
    <w:rsid w:val="005926EF"/>
    <w:rsid w:val="00593601"/>
    <w:rsid w:val="0059586E"/>
    <w:rsid w:val="005A0AEA"/>
    <w:rsid w:val="005A7E32"/>
    <w:rsid w:val="005B41F1"/>
    <w:rsid w:val="005B68BE"/>
    <w:rsid w:val="005C079D"/>
    <w:rsid w:val="005C421F"/>
    <w:rsid w:val="005C7BE0"/>
    <w:rsid w:val="005D2644"/>
    <w:rsid w:val="005D3196"/>
    <w:rsid w:val="005D5CC7"/>
    <w:rsid w:val="005D6CEB"/>
    <w:rsid w:val="005E60CF"/>
    <w:rsid w:val="005F310F"/>
    <w:rsid w:val="005F5BEC"/>
    <w:rsid w:val="005F684C"/>
    <w:rsid w:val="005F6F59"/>
    <w:rsid w:val="00611956"/>
    <w:rsid w:val="0061787D"/>
    <w:rsid w:val="0062322E"/>
    <w:rsid w:val="0062713C"/>
    <w:rsid w:val="00630725"/>
    <w:rsid w:val="00635373"/>
    <w:rsid w:val="00635DEC"/>
    <w:rsid w:val="00637283"/>
    <w:rsid w:val="00644E52"/>
    <w:rsid w:val="00645E4C"/>
    <w:rsid w:val="00652827"/>
    <w:rsid w:val="00653AAD"/>
    <w:rsid w:val="006544FF"/>
    <w:rsid w:val="006569CF"/>
    <w:rsid w:val="00661C51"/>
    <w:rsid w:val="00663F30"/>
    <w:rsid w:val="00665F66"/>
    <w:rsid w:val="00667D85"/>
    <w:rsid w:val="00670B61"/>
    <w:rsid w:val="00670F38"/>
    <w:rsid w:val="00674FA1"/>
    <w:rsid w:val="006817F1"/>
    <w:rsid w:val="00682D8B"/>
    <w:rsid w:val="0068335E"/>
    <w:rsid w:val="00685481"/>
    <w:rsid w:val="006863E1"/>
    <w:rsid w:val="00687899"/>
    <w:rsid w:val="00687CC3"/>
    <w:rsid w:val="006923E2"/>
    <w:rsid w:val="00697587"/>
    <w:rsid w:val="006A0258"/>
    <w:rsid w:val="006A1285"/>
    <w:rsid w:val="006A32A1"/>
    <w:rsid w:val="006A3C27"/>
    <w:rsid w:val="006A4691"/>
    <w:rsid w:val="006A71A9"/>
    <w:rsid w:val="006B17EA"/>
    <w:rsid w:val="006B30B5"/>
    <w:rsid w:val="006B7315"/>
    <w:rsid w:val="006C35DC"/>
    <w:rsid w:val="006C57CD"/>
    <w:rsid w:val="006C75B2"/>
    <w:rsid w:val="006D01B0"/>
    <w:rsid w:val="006D1FF2"/>
    <w:rsid w:val="006E0EA3"/>
    <w:rsid w:val="006E25CA"/>
    <w:rsid w:val="006E78E4"/>
    <w:rsid w:val="006F4A8D"/>
    <w:rsid w:val="00700264"/>
    <w:rsid w:val="00703C73"/>
    <w:rsid w:val="00704C19"/>
    <w:rsid w:val="00711D53"/>
    <w:rsid w:val="00711F4F"/>
    <w:rsid w:val="00714429"/>
    <w:rsid w:val="007153DC"/>
    <w:rsid w:val="0071577C"/>
    <w:rsid w:val="00715E73"/>
    <w:rsid w:val="00716FF0"/>
    <w:rsid w:val="0072315E"/>
    <w:rsid w:val="00726E88"/>
    <w:rsid w:val="007404B9"/>
    <w:rsid w:val="007434DC"/>
    <w:rsid w:val="0074653F"/>
    <w:rsid w:val="00753372"/>
    <w:rsid w:val="00755917"/>
    <w:rsid w:val="007573A5"/>
    <w:rsid w:val="00760FD0"/>
    <w:rsid w:val="00767A3A"/>
    <w:rsid w:val="00772BD4"/>
    <w:rsid w:val="007774E1"/>
    <w:rsid w:val="00777FE4"/>
    <w:rsid w:val="00781E1F"/>
    <w:rsid w:val="00782A78"/>
    <w:rsid w:val="00792629"/>
    <w:rsid w:val="007971D5"/>
    <w:rsid w:val="007A2843"/>
    <w:rsid w:val="007A513F"/>
    <w:rsid w:val="007A6C4A"/>
    <w:rsid w:val="007A6E7C"/>
    <w:rsid w:val="007A7AC8"/>
    <w:rsid w:val="007B1C92"/>
    <w:rsid w:val="007B1D7B"/>
    <w:rsid w:val="007B68A3"/>
    <w:rsid w:val="007B6BAB"/>
    <w:rsid w:val="007B7188"/>
    <w:rsid w:val="007B7C07"/>
    <w:rsid w:val="007C2A2C"/>
    <w:rsid w:val="007C2DDB"/>
    <w:rsid w:val="007C340E"/>
    <w:rsid w:val="007C3D3D"/>
    <w:rsid w:val="007C6BF9"/>
    <w:rsid w:val="007C78C3"/>
    <w:rsid w:val="007D5721"/>
    <w:rsid w:val="007D5BB9"/>
    <w:rsid w:val="007E11CA"/>
    <w:rsid w:val="007E5078"/>
    <w:rsid w:val="007E7044"/>
    <w:rsid w:val="007F0472"/>
    <w:rsid w:val="007F154A"/>
    <w:rsid w:val="007F2B44"/>
    <w:rsid w:val="007F2D5B"/>
    <w:rsid w:val="00802B43"/>
    <w:rsid w:val="00811782"/>
    <w:rsid w:val="008130AD"/>
    <w:rsid w:val="00816CCC"/>
    <w:rsid w:val="00820100"/>
    <w:rsid w:val="00820E53"/>
    <w:rsid w:val="00825EAC"/>
    <w:rsid w:val="00830CA8"/>
    <w:rsid w:val="00833EDC"/>
    <w:rsid w:val="00841F52"/>
    <w:rsid w:val="008427B0"/>
    <w:rsid w:val="00844CB5"/>
    <w:rsid w:val="00850713"/>
    <w:rsid w:val="00850ADA"/>
    <w:rsid w:val="008535CB"/>
    <w:rsid w:val="008549E1"/>
    <w:rsid w:val="0086521D"/>
    <w:rsid w:val="00866F69"/>
    <w:rsid w:val="00867973"/>
    <w:rsid w:val="00873679"/>
    <w:rsid w:val="00874FB3"/>
    <w:rsid w:val="00880C4D"/>
    <w:rsid w:val="00882630"/>
    <w:rsid w:val="008827F7"/>
    <w:rsid w:val="00886FE6"/>
    <w:rsid w:val="00887C0C"/>
    <w:rsid w:val="00890855"/>
    <w:rsid w:val="008944B9"/>
    <w:rsid w:val="00896931"/>
    <w:rsid w:val="00896D99"/>
    <w:rsid w:val="008A04D9"/>
    <w:rsid w:val="008A1A2D"/>
    <w:rsid w:val="008B387B"/>
    <w:rsid w:val="008B7A80"/>
    <w:rsid w:val="008C0747"/>
    <w:rsid w:val="008C1D3C"/>
    <w:rsid w:val="008C7EB0"/>
    <w:rsid w:val="008D11C5"/>
    <w:rsid w:val="008E46A1"/>
    <w:rsid w:val="008E626B"/>
    <w:rsid w:val="008F0A71"/>
    <w:rsid w:val="008F4079"/>
    <w:rsid w:val="008F6476"/>
    <w:rsid w:val="008F6852"/>
    <w:rsid w:val="00902C7E"/>
    <w:rsid w:val="00902EBB"/>
    <w:rsid w:val="00906EF8"/>
    <w:rsid w:val="009076D9"/>
    <w:rsid w:val="00911493"/>
    <w:rsid w:val="009132D2"/>
    <w:rsid w:val="00913C57"/>
    <w:rsid w:val="00915288"/>
    <w:rsid w:val="00915E82"/>
    <w:rsid w:val="00915EAD"/>
    <w:rsid w:val="009220FA"/>
    <w:rsid w:val="009246B3"/>
    <w:rsid w:val="00927142"/>
    <w:rsid w:val="009277BB"/>
    <w:rsid w:val="00927AE6"/>
    <w:rsid w:val="009301B0"/>
    <w:rsid w:val="00931351"/>
    <w:rsid w:val="0093152C"/>
    <w:rsid w:val="0093192C"/>
    <w:rsid w:val="0093263F"/>
    <w:rsid w:val="009357A1"/>
    <w:rsid w:val="00940CD5"/>
    <w:rsid w:val="009430CD"/>
    <w:rsid w:val="009466BA"/>
    <w:rsid w:val="00954C7E"/>
    <w:rsid w:val="00957598"/>
    <w:rsid w:val="00957E51"/>
    <w:rsid w:val="009600F5"/>
    <w:rsid w:val="009604E2"/>
    <w:rsid w:val="00961814"/>
    <w:rsid w:val="00967485"/>
    <w:rsid w:val="00972568"/>
    <w:rsid w:val="00973004"/>
    <w:rsid w:val="00973378"/>
    <w:rsid w:val="00974D82"/>
    <w:rsid w:val="00977ACE"/>
    <w:rsid w:val="00987DDB"/>
    <w:rsid w:val="00995668"/>
    <w:rsid w:val="009973D5"/>
    <w:rsid w:val="00997A36"/>
    <w:rsid w:val="009A0F67"/>
    <w:rsid w:val="009A33EA"/>
    <w:rsid w:val="009A67B0"/>
    <w:rsid w:val="009B5F34"/>
    <w:rsid w:val="009B618A"/>
    <w:rsid w:val="009C3585"/>
    <w:rsid w:val="009C6F39"/>
    <w:rsid w:val="009E4861"/>
    <w:rsid w:val="009E620D"/>
    <w:rsid w:val="009F4F1A"/>
    <w:rsid w:val="00A01408"/>
    <w:rsid w:val="00A02DE3"/>
    <w:rsid w:val="00A150A1"/>
    <w:rsid w:val="00A1567F"/>
    <w:rsid w:val="00A17916"/>
    <w:rsid w:val="00A20142"/>
    <w:rsid w:val="00A234D1"/>
    <w:rsid w:val="00A26C71"/>
    <w:rsid w:val="00A32B73"/>
    <w:rsid w:val="00A35DB5"/>
    <w:rsid w:val="00A41B2B"/>
    <w:rsid w:val="00A47FBF"/>
    <w:rsid w:val="00A50A80"/>
    <w:rsid w:val="00A50EAA"/>
    <w:rsid w:val="00A55F5B"/>
    <w:rsid w:val="00A56B1C"/>
    <w:rsid w:val="00A60617"/>
    <w:rsid w:val="00A61F4A"/>
    <w:rsid w:val="00A774B6"/>
    <w:rsid w:val="00A81864"/>
    <w:rsid w:val="00A828D4"/>
    <w:rsid w:val="00A82D8C"/>
    <w:rsid w:val="00A83EFA"/>
    <w:rsid w:val="00A85B82"/>
    <w:rsid w:val="00A930C4"/>
    <w:rsid w:val="00A97A72"/>
    <w:rsid w:val="00AA1419"/>
    <w:rsid w:val="00AA4ECB"/>
    <w:rsid w:val="00AB341E"/>
    <w:rsid w:val="00AB44FC"/>
    <w:rsid w:val="00AB5A37"/>
    <w:rsid w:val="00AC188B"/>
    <w:rsid w:val="00AD12D4"/>
    <w:rsid w:val="00AD28DC"/>
    <w:rsid w:val="00AD342D"/>
    <w:rsid w:val="00AD376B"/>
    <w:rsid w:val="00AE0799"/>
    <w:rsid w:val="00AE2ACA"/>
    <w:rsid w:val="00AE2E77"/>
    <w:rsid w:val="00AF2343"/>
    <w:rsid w:val="00AF49A6"/>
    <w:rsid w:val="00B0215C"/>
    <w:rsid w:val="00B0477A"/>
    <w:rsid w:val="00B10492"/>
    <w:rsid w:val="00B10BBB"/>
    <w:rsid w:val="00B12532"/>
    <w:rsid w:val="00B12A7B"/>
    <w:rsid w:val="00B20D19"/>
    <w:rsid w:val="00B20FDD"/>
    <w:rsid w:val="00B26622"/>
    <w:rsid w:val="00B31627"/>
    <w:rsid w:val="00B35641"/>
    <w:rsid w:val="00B41286"/>
    <w:rsid w:val="00B41462"/>
    <w:rsid w:val="00B454A1"/>
    <w:rsid w:val="00B465B2"/>
    <w:rsid w:val="00B5308B"/>
    <w:rsid w:val="00B646E4"/>
    <w:rsid w:val="00B6665C"/>
    <w:rsid w:val="00B73021"/>
    <w:rsid w:val="00B737B1"/>
    <w:rsid w:val="00B77FC2"/>
    <w:rsid w:val="00B85B8A"/>
    <w:rsid w:val="00B86164"/>
    <w:rsid w:val="00B90000"/>
    <w:rsid w:val="00B903FA"/>
    <w:rsid w:val="00B920FF"/>
    <w:rsid w:val="00BA160F"/>
    <w:rsid w:val="00BA38FE"/>
    <w:rsid w:val="00BA41E9"/>
    <w:rsid w:val="00BA4DD1"/>
    <w:rsid w:val="00BB1E41"/>
    <w:rsid w:val="00BB2400"/>
    <w:rsid w:val="00BC4156"/>
    <w:rsid w:val="00BC78F7"/>
    <w:rsid w:val="00BD065A"/>
    <w:rsid w:val="00BD3ACB"/>
    <w:rsid w:val="00BD6E8B"/>
    <w:rsid w:val="00BD7201"/>
    <w:rsid w:val="00BE75C8"/>
    <w:rsid w:val="00BF0919"/>
    <w:rsid w:val="00C04EAA"/>
    <w:rsid w:val="00C0623B"/>
    <w:rsid w:val="00C06E50"/>
    <w:rsid w:val="00C148C9"/>
    <w:rsid w:val="00C23C12"/>
    <w:rsid w:val="00C24A1D"/>
    <w:rsid w:val="00C25057"/>
    <w:rsid w:val="00C27F00"/>
    <w:rsid w:val="00C300CF"/>
    <w:rsid w:val="00C34590"/>
    <w:rsid w:val="00C34FD8"/>
    <w:rsid w:val="00C35FD3"/>
    <w:rsid w:val="00C417EC"/>
    <w:rsid w:val="00C441D6"/>
    <w:rsid w:val="00C4449E"/>
    <w:rsid w:val="00C557E8"/>
    <w:rsid w:val="00C578E9"/>
    <w:rsid w:val="00C57D4E"/>
    <w:rsid w:val="00C623AF"/>
    <w:rsid w:val="00C65ADB"/>
    <w:rsid w:val="00C667DF"/>
    <w:rsid w:val="00C72EC9"/>
    <w:rsid w:val="00C74F8D"/>
    <w:rsid w:val="00C87629"/>
    <w:rsid w:val="00C916CB"/>
    <w:rsid w:val="00C92CD7"/>
    <w:rsid w:val="00C94764"/>
    <w:rsid w:val="00C94DBB"/>
    <w:rsid w:val="00C95D7A"/>
    <w:rsid w:val="00C97D83"/>
    <w:rsid w:val="00CA2C00"/>
    <w:rsid w:val="00CB19E8"/>
    <w:rsid w:val="00CB2F90"/>
    <w:rsid w:val="00CB32CE"/>
    <w:rsid w:val="00CB5680"/>
    <w:rsid w:val="00CC5487"/>
    <w:rsid w:val="00CD380D"/>
    <w:rsid w:val="00CF03B2"/>
    <w:rsid w:val="00CF1A92"/>
    <w:rsid w:val="00CF45ED"/>
    <w:rsid w:val="00CF6896"/>
    <w:rsid w:val="00D0367F"/>
    <w:rsid w:val="00D107F4"/>
    <w:rsid w:val="00D15878"/>
    <w:rsid w:val="00D16BE1"/>
    <w:rsid w:val="00D175BC"/>
    <w:rsid w:val="00D212DD"/>
    <w:rsid w:val="00D2294A"/>
    <w:rsid w:val="00D26052"/>
    <w:rsid w:val="00D31E30"/>
    <w:rsid w:val="00D33A5E"/>
    <w:rsid w:val="00D34459"/>
    <w:rsid w:val="00D4038D"/>
    <w:rsid w:val="00D43579"/>
    <w:rsid w:val="00D520D4"/>
    <w:rsid w:val="00D55452"/>
    <w:rsid w:val="00D61CBF"/>
    <w:rsid w:val="00D6453D"/>
    <w:rsid w:val="00D67D89"/>
    <w:rsid w:val="00D71F4E"/>
    <w:rsid w:val="00D72466"/>
    <w:rsid w:val="00D73EBC"/>
    <w:rsid w:val="00D93FBF"/>
    <w:rsid w:val="00D94555"/>
    <w:rsid w:val="00DA5F82"/>
    <w:rsid w:val="00DA72A2"/>
    <w:rsid w:val="00DB2978"/>
    <w:rsid w:val="00DB45AF"/>
    <w:rsid w:val="00DC30C6"/>
    <w:rsid w:val="00DC449F"/>
    <w:rsid w:val="00DC6982"/>
    <w:rsid w:val="00DC7D24"/>
    <w:rsid w:val="00DD026A"/>
    <w:rsid w:val="00DD157F"/>
    <w:rsid w:val="00DD4851"/>
    <w:rsid w:val="00DE16C7"/>
    <w:rsid w:val="00DE1E74"/>
    <w:rsid w:val="00DE59A4"/>
    <w:rsid w:val="00DE66BC"/>
    <w:rsid w:val="00DF1D9C"/>
    <w:rsid w:val="00DF4759"/>
    <w:rsid w:val="00E12D5A"/>
    <w:rsid w:val="00E13B3A"/>
    <w:rsid w:val="00E14A2C"/>
    <w:rsid w:val="00E15594"/>
    <w:rsid w:val="00E207D6"/>
    <w:rsid w:val="00E330A5"/>
    <w:rsid w:val="00E36DED"/>
    <w:rsid w:val="00E406CA"/>
    <w:rsid w:val="00E40AE3"/>
    <w:rsid w:val="00E459E6"/>
    <w:rsid w:val="00E501E6"/>
    <w:rsid w:val="00E53F98"/>
    <w:rsid w:val="00E55B7F"/>
    <w:rsid w:val="00E67D24"/>
    <w:rsid w:val="00E7016F"/>
    <w:rsid w:val="00E712F8"/>
    <w:rsid w:val="00E74D03"/>
    <w:rsid w:val="00E7623E"/>
    <w:rsid w:val="00E8194A"/>
    <w:rsid w:val="00E825EF"/>
    <w:rsid w:val="00E840D1"/>
    <w:rsid w:val="00E8459F"/>
    <w:rsid w:val="00E85DB5"/>
    <w:rsid w:val="00E906E5"/>
    <w:rsid w:val="00E94658"/>
    <w:rsid w:val="00E95AAC"/>
    <w:rsid w:val="00E9630B"/>
    <w:rsid w:val="00E97A74"/>
    <w:rsid w:val="00EA1E77"/>
    <w:rsid w:val="00EA219E"/>
    <w:rsid w:val="00EB11F5"/>
    <w:rsid w:val="00EB2099"/>
    <w:rsid w:val="00EB327E"/>
    <w:rsid w:val="00EB3400"/>
    <w:rsid w:val="00EB69E9"/>
    <w:rsid w:val="00EC193B"/>
    <w:rsid w:val="00EC4122"/>
    <w:rsid w:val="00EC4585"/>
    <w:rsid w:val="00EE0042"/>
    <w:rsid w:val="00EE12BF"/>
    <w:rsid w:val="00EE536F"/>
    <w:rsid w:val="00EE5787"/>
    <w:rsid w:val="00EE634A"/>
    <w:rsid w:val="00EF07AE"/>
    <w:rsid w:val="00EF48EA"/>
    <w:rsid w:val="00EF78F1"/>
    <w:rsid w:val="00F04B7D"/>
    <w:rsid w:val="00F102D7"/>
    <w:rsid w:val="00F13059"/>
    <w:rsid w:val="00F209DB"/>
    <w:rsid w:val="00F231DD"/>
    <w:rsid w:val="00F27878"/>
    <w:rsid w:val="00F33ECA"/>
    <w:rsid w:val="00F3525A"/>
    <w:rsid w:val="00F37815"/>
    <w:rsid w:val="00F57298"/>
    <w:rsid w:val="00F6581E"/>
    <w:rsid w:val="00F701AA"/>
    <w:rsid w:val="00F712A8"/>
    <w:rsid w:val="00F71359"/>
    <w:rsid w:val="00F72748"/>
    <w:rsid w:val="00F778D5"/>
    <w:rsid w:val="00F847C2"/>
    <w:rsid w:val="00F85FFA"/>
    <w:rsid w:val="00F86501"/>
    <w:rsid w:val="00F92391"/>
    <w:rsid w:val="00F92DD6"/>
    <w:rsid w:val="00FA1005"/>
    <w:rsid w:val="00FA1873"/>
    <w:rsid w:val="00FC07A1"/>
    <w:rsid w:val="00FC103F"/>
    <w:rsid w:val="00FC239D"/>
    <w:rsid w:val="00FC4BC9"/>
    <w:rsid w:val="00FD1B0A"/>
    <w:rsid w:val="00FE2472"/>
    <w:rsid w:val="00FE7836"/>
    <w:rsid w:val="00FF0403"/>
    <w:rsid w:val="00FF2059"/>
    <w:rsid w:val="016C1DE6"/>
    <w:rsid w:val="01FA142C"/>
    <w:rsid w:val="023077CE"/>
    <w:rsid w:val="04694A46"/>
    <w:rsid w:val="068316CE"/>
    <w:rsid w:val="0698107A"/>
    <w:rsid w:val="06CF59C0"/>
    <w:rsid w:val="07C65424"/>
    <w:rsid w:val="07CE3227"/>
    <w:rsid w:val="08976C75"/>
    <w:rsid w:val="098E6105"/>
    <w:rsid w:val="0A82058D"/>
    <w:rsid w:val="0B355606"/>
    <w:rsid w:val="0B954BE4"/>
    <w:rsid w:val="0C8459C2"/>
    <w:rsid w:val="0CAD600C"/>
    <w:rsid w:val="0D3752DF"/>
    <w:rsid w:val="0DE635F1"/>
    <w:rsid w:val="0E4D32D9"/>
    <w:rsid w:val="0F0444AD"/>
    <w:rsid w:val="0F154B06"/>
    <w:rsid w:val="10743B2B"/>
    <w:rsid w:val="15EA6A72"/>
    <w:rsid w:val="162C2FE9"/>
    <w:rsid w:val="182A4A79"/>
    <w:rsid w:val="1A04264E"/>
    <w:rsid w:val="1BC211C3"/>
    <w:rsid w:val="1CCE231B"/>
    <w:rsid w:val="1EC22FEB"/>
    <w:rsid w:val="20F70B6E"/>
    <w:rsid w:val="211D3613"/>
    <w:rsid w:val="235A0C9A"/>
    <w:rsid w:val="247A75E9"/>
    <w:rsid w:val="24B07D26"/>
    <w:rsid w:val="24C02241"/>
    <w:rsid w:val="24F36A82"/>
    <w:rsid w:val="25E57D63"/>
    <w:rsid w:val="25F62CAF"/>
    <w:rsid w:val="2660539D"/>
    <w:rsid w:val="28502D26"/>
    <w:rsid w:val="28A044B5"/>
    <w:rsid w:val="29846F92"/>
    <w:rsid w:val="29ED7CFB"/>
    <w:rsid w:val="2C1268AC"/>
    <w:rsid w:val="2F7D6559"/>
    <w:rsid w:val="303E37B6"/>
    <w:rsid w:val="309B42A6"/>
    <w:rsid w:val="31F12B67"/>
    <w:rsid w:val="34130ADA"/>
    <w:rsid w:val="34EA455F"/>
    <w:rsid w:val="35050D10"/>
    <w:rsid w:val="396E7ECA"/>
    <w:rsid w:val="3C033097"/>
    <w:rsid w:val="3CA63F76"/>
    <w:rsid w:val="3CC320D9"/>
    <w:rsid w:val="3DE132FA"/>
    <w:rsid w:val="3F987ECF"/>
    <w:rsid w:val="41094CA1"/>
    <w:rsid w:val="412865C1"/>
    <w:rsid w:val="431B7319"/>
    <w:rsid w:val="43301CF1"/>
    <w:rsid w:val="434F0468"/>
    <w:rsid w:val="45173940"/>
    <w:rsid w:val="45DB0197"/>
    <w:rsid w:val="46125FA7"/>
    <w:rsid w:val="46602F82"/>
    <w:rsid w:val="47A00D17"/>
    <w:rsid w:val="47E85868"/>
    <w:rsid w:val="485C6FFD"/>
    <w:rsid w:val="48CD736E"/>
    <w:rsid w:val="498A3849"/>
    <w:rsid w:val="4A23085C"/>
    <w:rsid w:val="4A4A6B9F"/>
    <w:rsid w:val="4B0C76B8"/>
    <w:rsid w:val="4B805085"/>
    <w:rsid w:val="4EDF2226"/>
    <w:rsid w:val="4F266A55"/>
    <w:rsid w:val="4F916FE9"/>
    <w:rsid w:val="50645F5D"/>
    <w:rsid w:val="50D91E16"/>
    <w:rsid w:val="52491A8D"/>
    <w:rsid w:val="53B714E0"/>
    <w:rsid w:val="547660FD"/>
    <w:rsid w:val="550C73FA"/>
    <w:rsid w:val="581331D1"/>
    <w:rsid w:val="58A0662E"/>
    <w:rsid w:val="59523F58"/>
    <w:rsid w:val="5A087F01"/>
    <w:rsid w:val="5ADC5F06"/>
    <w:rsid w:val="5BBC0B20"/>
    <w:rsid w:val="5BD712C6"/>
    <w:rsid w:val="5C1F55D0"/>
    <w:rsid w:val="5C201121"/>
    <w:rsid w:val="5C357D73"/>
    <w:rsid w:val="5C9154D7"/>
    <w:rsid w:val="5D335B25"/>
    <w:rsid w:val="5D405D1E"/>
    <w:rsid w:val="5D612877"/>
    <w:rsid w:val="5D7212DC"/>
    <w:rsid w:val="5E3773FA"/>
    <w:rsid w:val="5E7630D3"/>
    <w:rsid w:val="5EED6717"/>
    <w:rsid w:val="5FCF094A"/>
    <w:rsid w:val="610C1548"/>
    <w:rsid w:val="61DE1212"/>
    <w:rsid w:val="635210F4"/>
    <w:rsid w:val="65E119EF"/>
    <w:rsid w:val="685956C1"/>
    <w:rsid w:val="6B0D2B82"/>
    <w:rsid w:val="6BCA6438"/>
    <w:rsid w:val="6CC5305A"/>
    <w:rsid w:val="6D390A55"/>
    <w:rsid w:val="6DA16745"/>
    <w:rsid w:val="6DDD6726"/>
    <w:rsid w:val="6E41571E"/>
    <w:rsid w:val="6EC31A27"/>
    <w:rsid w:val="6F37372B"/>
    <w:rsid w:val="6F4F7231"/>
    <w:rsid w:val="70017EE0"/>
    <w:rsid w:val="71943FDC"/>
    <w:rsid w:val="71D45FA7"/>
    <w:rsid w:val="72137F42"/>
    <w:rsid w:val="731A36C2"/>
    <w:rsid w:val="73D03852"/>
    <w:rsid w:val="757702D9"/>
    <w:rsid w:val="75851341"/>
    <w:rsid w:val="76B71373"/>
    <w:rsid w:val="773537A2"/>
    <w:rsid w:val="78466F81"/>
    <w:rsid w:val="788F00CB"/>
    <w:rsid w:val="792B111A"/>
    <w:rsid w:val="7A405F11"/>
    <w:rsid w:val="7A865028"/>
    <w:rsid w:val="7AAC4D98"/>
    <w:rsid w:val="7B43006F"/>
    <w:rsid w:val="7B860A65"/>
    <w:rsid w:val="7B8F1D08"/>
    <w:rsid w:val="7BF04581"/>
    <w:rsid w:val="7C466BE0"/>
    <w:rsid w:val="7DB137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ocked="1"/>
    <w:lsdException w:qFormat="1" w:unhideWhenUsed="0" w:uiPriority="0" w:semiHidden="0" w:name="heading 4" w:locked="1"/>
    <w:lsdException w:qFormat="1" w:unhideWhenUsed="0" w:uiPriority="9"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77"/>
    <w:qFormat/>
    <w:locked/>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link w:val="62"/>
    <w:qFormat/>
    <w:locked/>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link w:val="58"/>
    <w:qFormat/>
    <w:locked/>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51"/>
    <w:qFormat/>
    <w:locked/>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8">
    <w:name w:val="heading 7"/>
    <w:basedOn w:val="1"/>
    <w:next w:val="1"/>
    <w:link w:val="76"/>
    <w:qFormat/>
    <w:locked/>
    <w:uiPriority w:val="0"/>
    <w:pPr>
      <w:keepNext/>
      <w:keepLines/>
      <w:numPr>
        <w:ilvl w:val="6"/>
        <w:numId w:val="1"/>
      </w:numPr>
      <w:spacing w:before="240" w:after="64" w:line="320" w:lineRule="auto"/>
      <w:outlineLvl w:val="6"/>
    </w:pPr>
    <w:rPr>
      <w:b/>
      <w:bCs/>
      <w:sz w:val="24"/>
      <w:szCs w:val="24"/>
    </w:rPr>
  </w:style>
  <w:style w:type="paragraph" w:styleId="9">
    <w:name w:val="heading 8"/>
    <w:basedOn w:val="1"/>
    <w:next w:val="1"/>
    <w:link w:val="60"/>
    <w:qFormat/>
    <w:locked/>
    <w:uiPriority w:val="0"/>
    <w:pPr>
      <w:keepNext/>
      <w:keepLines/>
      <w:numPr>
        <w:ilvl w:val="7"/>
        <w:numId w:val="1"/>
      </w:numPr>
      <w:spacing w:before="240" w:after="64" w:line="320" w:lineRule="auto"/>
      <w:outlineLvl w:val="7"/>
    </w:pPr>
    <w:rPr>
      <w:rFonts w:ascii="Arial" w:hAnsi="Arial" w:eastAsia="黑体"/>
      <w:sz w:val="24"/>
      <w:szCs w:val="24"/>
    </w:rPr>
  </w:style>
  <w:style w:type="paragraph" w:styleId="10">
    <w:name w:val="heading 9"/>
    <w:basedOn w:val="1"/>
    <w:next w:val="1"/>
    <w:link w:val="57"/>
    <w:qFormat/>
    <w:locked/>
    <w:uiPriority w:val="0"/>
    <w:pPr>
      <w:keepNext/>
      <w:keepLines/>
      <w:numPr>
        <w:ilvl w:val="8"/>
        <w:numId w:val="1"/>
      </w:numPr>
      <w:spacing w:before="240" w:after="64" w:line="320" w:lineRule="auto"/>
      <w:outlineLvl w:val="8"/>
    </w:pPr>
    <w:rPr>
      <w:rFonts w:ascii="Arial" w:hAnsi="Arial" w:eastAsia="黑体"/>
    </w:rPr>
  </w:style>
  <w:style w:type="character" w:default="1" w:styleId="30">
    <w:name w:val="Default Paragraph Font"/>
    <w:semiHidden/>
    <w:qFormat/>
    <w:uiPriority w:val="99"/>
  </w:style>
  <w:style w:type="table" w:default="1" w:styleId="28">
    <w:name w:val="Normal Table"/>
    <w:unhideWhenUsed/>
    <w:qFormat/>
    <w:uiPriority w:val="99"/>
    <w:tblPr>
      <w:tblCellMar>
        <w:top w:w="0" w:type="dxa"/>
        <w:left w:w="108" w:type="dxa"/>
        <w:bottom w:w="0" w:type="dxa"/>
        <w:right w:w="108" w:type="dxa"/>
      </w:tblCellMar>
    </w:tblPr>
  </w:style>
  <w:style w:type="paragraph" w:styleId="11">
    <w:name w:val="Normal Indent"/>
    <w:basedOn w:val="1"/>
    <w:next w:val="1"/>
    <w:unhideWhenUsed/>
    <w:qFormat/>
    <w:uiPriority w:val="99"/>
    <w:pPr>
      <w:ind w:firstLine="420" w:firstLineChars="200"/>
    </w:pPr>
    <w:rPr>
      <w:rFonts w:ascii="Calibri" w:hAnsi="Calibri" w:eastAsia="宋体" w:cs="Times New Roman"/>
      <w:szCs w:val="24"/>
    </w:rPr>
  </w:style>
  <w:style w:type="paragraph" w:styleId="12">
    <w:name w:val="List Bullet"/>
    <w:basedOn w:val="1"/>
    <w:unhideWhenUsed/>
    <w:qFormat/>
    <w:uiPriority w:val="99"/>
    <w:pPr>
      <w:numPr>
        <w:ilvl w:val="0"/>
        <w:numId w:val="2"/>
      </w:numPr>
      <w:contextualSpacing/>
    </w:pPr>
    <w:rPr>
      <w:rFonts w:ascii="Calibri" w:hAnsi="Calibri"/>
      <w:szCs w:val="22"/>
    </w:rPr>
  </w:style>
  <w:style w:type="paragraph" w:styleId="13">
    <w:name w:val="Document Map"/>
    <w:basedOn w:val="1"/>
    <w:link w:val="55"/>
    <w:qFormat/>
    <w:uiPriority w:val="0"/>
    <w:pPr>
      <w:shd w:val="clear" w:color="auto" w:fill="000080"/>
    </w:pPr>
    <w:rPr>
      <w:sz w:val="2"/>
      <w:szCs w:val="2"/>
    </w:rPr>
  </w:style>
  <w:style w:type="paragraph" w:styleId="14">
    <w:name w:val="annotation text"/>
    <w:basedOn w:val="1"/>
    <w:link w:val="73"/>
    <w:qFormat/>
    <w:uiPriority w:val="0"/>
    <w:pPr>
      <w:jc w:val="left"/>
    </w:pPr>
    <w:rPr>
      <w:rFonts w:ascii="Calibri" w:hAnsi="Calibri"/>
      <w:kern w:val="0"/>
      <w:sz w:val="20"/>
      <w:szCs w:val="20"/>
    </w:rPr>
  </w:style>
  <w:style w:type="paragraph" w:styleId="15">
    <w:name w:val="Body Text"/>
    <w:basedOn w:val="1"/>
    <w:link w:val="65"/>
    <w:qFormat/>
    <w:uiPriority w:val="0"/>
    <w:pPr>
      <w:spacing w:after="120"/>
    </w:pPr>
    <w:rPr>
      <w:color w:val="000000"/>
      <w:kern w:val="0"/>
      <w:sz w:val="24"/>
      <w:szCs w:val="24"/>
    </w:rPr>
  </w:style>
  <w:style w:type="paragraph" w:styleId="16">
    <w:name w:val="Body Text Indent"/>
    <w:basedOn w:val="1"/>
    <w:link w:val="68"/>
    <w:qFormat/>
    <w:uiPriority w:val="0"/>
    <w:pPr>
      <w:ind w:left="1263" w:leftChars="101" w:hanging="944" w:hangingChars="299"/>
    </w:pPr>
    <w:rPr>
      <w:rFonts w:eastAsia="仿宋_GB2312"/>
      <w:kern w:val="0"/>
      <w:sz w:val="32"/>
      <w:szCs w:val="24"/>
    </w:rPr>
  </w:style>
  <w:style w:type="paragraph" w:styleId="17">
    <w:name w:val="toc 3"/>
    <w:basedOn w:val="1"/>
    <w:next w:val="1"/>
    <w:qFormat/>
    <w:locked/>
    <w:uiPriority w:val="39"/>
    <w:pPr>
      <w:tabs>
        <w:tab w:val="right" w:leader="dot" w:pos="8296"/>
      </w:tabs>
      <w:ind w:firstLine="283" w:firstLineChars="135"/>
    </w:pPr>
  </w:style>
  <w:style w:type="paragraph" w:styleId="18">
    <w:name w:val="Plain Text"/>
    <w:basedOn w:val="1"/>
    <w:link w:val="69"/>
    <w:qFormat/>
    <w:uiPriority w:val="0"/>
    <w:pPr>
      <w:spacing w:beforeLines="50" w:afterLines="50" w:line="312" w:lineRule="auto"/>
      <w:ind w:firstLine="200" w:firstLineChars="200"/>
    </w:pPr>
    <w:rPr>
      <w:rFonts w:ascii="宋体" w:hAnsi="Courier New"/>
    </w:rPr>
  </w:style>
  <w:style w:type="paragraph" w:styleId="19">
    <w:name w:val="Date"/>
    <w:basedOn w:val="1"/>
    <w:next w:val="1"/>
    <w:link w:val="66"/>
    <w:qFormat/>
    <w:uiPriority w:val="0"/>
    <w:pPr>
      <w:ind w:left="100" w:leftChars="2500"/>
    </w:pPr>
    <w:rPr>
      <w:sz w:val="24"/>
      <w:szCs w:val="24"/>
    </w:rPr>
  </w:style>
  <w:style w:type="paragraph" w:styleId="20">
    <w:name w:val="Body Text Indent 2"/>
    <w:basedOn w:val="1"/>
    <w:link w:val="52"/>
    <w:qFormat/>
    <w:uiPriority w:val="0"/>
    <w:pPr>
      <w:widowControl/>
      <w:spacing w:line="360" w:lineRule="auto"/>
      <w:ind w:firstLine="560" w:firstLineChars="200"/>
    </w:pPr>
    <w:rPr>
      <w:rFonts w:ascii="仿宋_GB2312"/>
      <w:kern w:val="0"/>
      <w:sz w:val="28"/>
      <w:szCs w:val="24"/>
    </w:rPr>
  </w:style>
  <w:style w:type="paragraph" w:styleId="21">
    <w:name w:val="Balloon Text"/>
    <w:basedOn w:val="1"/>
    <w:link w:val="54"/>
    <w:qFormat/>
    <w:uiPriority w:val="0"/>
    <w:rPr>
      <w:kern w:val="0"/>
      <w:sz w:val="18"/>
      <w:szCs w:val="18"/>
    </w:rPr>
  </w:style>
  <w:style w:type="paragraph" w:styleId="22">
    <w:name w:val="footer"/>
    <w:basedOn w:val="1"/>
    <w:link w:val="71"/>
    <w:qFormat/>
    <w:uiPriority w:val="0"/>
    <w:pPr>
      <w:tabs>
        <w:tab w:val="center" w:pos="4153"/>
        <w:tab w:val="right" w:pos="8306"/>
      </w:tabs>
      <w:snapToGrid w:val="0"/>
      <w:jc w:val="left"/>
    </w:pPr>
    <w:rPr>
      <w:sz w:val="18"/>
      <w:szCs w:val="18"/>
    </w:rPr>
  </w:style>
  <w:style w:type="paragraph" w:styleId="23">
    <w:name w:val="header"/>
    <w:basedOn w:val="1"/>
    <w:link w:val="72"/>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locked/>
    <w:uiPriority w:val="39"/>
  </w:style>
  <w:style w:type="paragraph" w:styleId="25">
    <w:name w:val="toc 2"/>
    <w:basedOn w:val="1"/>
    <w:next w:val="1"/>
    <w:qFormat/>
    <w:locked/>
    <w:uiPriority w:val="39"/>
    <w:pPr>
      <w:ind w:left="420" w:leftChars="200"/>
    </w:pPr>
  </w:style>
  <w:style w:type="paragraph" w:styleId="26">
    <w:name w:val="Normal (Web)"/>
    <w:basedOn w:val="1"/>
    <w:semiHidden/>
    <w:unhideWhenUsed/>
    <w:qFormat/>
    <w:uiPriority w:val="99"/>
    <w:pPr>
      <w:spacing w:before="0" w:beforeAutospacing="1" w:after="0" w:afterAutospacing="1"/>
      <w:ind w:left="0" w:right="0"/>
      <w:jc w:val="left"/>
    </w:pPr>
    <w:rPr>
      <w:rFonts w:ascii="宋体" w:hAnsi="宋体" w:eastAsia="宋体" w:cs="宋体"/>
      <w:kern w:val="0"/>
      <w:sz w:val="24"/>
      <w:lang w:val="en-US" w:eastAsia="zh-CN" w:bidi="ar"/>
    </w:rPr>
  </w:style>
  <w:style w:type="paragraph" w:styleId="27">
    <w:name w:val="annotation subject"/>
    <w:basedOn w:val="14"/>
    <w:next w:val="14"/>
    <w:link w:val="67"/>
    <w:qFormat/>
    <w:uiPriority w:val="0"/>
    <w:rPr>
      <w:b/>
      <w:bCs/>
    </w:rPr>
  </w:style>
  <w:style w:type="table" w:styleId="29">
    <w:name w:val="Table Grid"/>
    <w:basedOn w:val="28"/>
    <w:qFormat/>
    <w:uiPriority w:val="5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qFormat/>
    <w:uiPriority w:val="0"/>
  </w:style>
  <w:style w:type="character" w:styleId="32">
    <w:name w:val="Hyperlink"/>
    <w:unhideWhenUsed/>
    <w:qFormat/>
    <w:uiPriority w:val="99"/>
    <w:rPr>
      <w:color w:val="0000FF"/>
      <w:u w:val="single"/>
    </w:rPr>
  </w:style>
  <w:style w:type="character" w:styleId="33">
    <w:name w:val="annotation reference"/>
    <w:unhideWhenUsed/>
    <w:qFormat/>
    <w:uiPriority w:val="0"/>
    <w:rPr>
      <w:sz w:val="21"/>
      <w:szCs w:val="21"/>
    </w:rPr>
  </w:style>
  <w:style w:type="paragraph" w:customStyle="1" w:styleId="34">
    <w:name w:val="正文缩进1"/>
    <w:basedOn w:val="1"/>
    <w:qFormat/>
    <w:uiPriority w:val="99"/>
    <w:pPr>
      <w:ind w:firstLine="420" w:firstLineChars="200"/>
    </w:pPr>
  </w:style>
  <w:style w:type="character" w:customStyle="1" w:styleId="35">
    <w:name w:val="标题 2 Char"/>
    <w:link w:val="3"/>
    <w:qFormat/>
    <w:locked/>
    <w:uiPriority w:val="0"/>
    <w:rPr>
      <w:rFonts w:ascii="Cambria" w:hAnsi="Cambria" w:eastAsia="宋体" w:cs="Cambria"/>
      <w:b/>
      <w:bCs/>
      <w:kern w:val="2"/>
      <w:sz w:val="32"/>
      <w:szCs w:val="32"/>
    </w:rPr>
  </w:style>
  <w:style w:type="character" w:customStyle="1" w:styleId="36">
    <w:name w:val="标题 1 Char"/>
    <w:link w:val="2"/>
    <w:qFormat/>
    <w:locked/>
    <w:uiPriority w:val="0"/>
    <w:rPr>
      <w:rFonts w:eastAsia="宋体"/>
      <w:b/>
      <w:bCs/>
      <w:kern w:val="44"/>
      <w:sz w:val="44"/>
      <w:szCs w:val="44"/>
      <w:lang w:val="en-US" w:eastAsia="zh-CN"/>
    </w:rPr>
  </w:style>
  <w:style w:type="paragraph" w:customStyle="1" w:styleId="37">
    <w:name w:val="列出段落4"/>
    <w:basedOn w:val="1"/>
    <w:qFormat/>
    <w:uiPriority w:val="0"/>
    <w:pPr>
      <w:ind w:firstLine="420" w:firstLineChars="200"/>
    </w:pPr>
    <w:rPr>
      <w:rFonts w:ascii="Calibri" w:hAnsi="Calibri"/>
      <w:szCs w:val="22"/>
    </w:rPr>
  </w:style>
  <w:style w:type="paragraph" w:customStyle="1" w:styleId="38">
    <w:name w:val="样式 右"/>
    <w:basedOn w:val="1"/>
    <w:qFormat/>
    <w:uiPriority w:val="99"/>
    <w:pPr>
      <w:snapToGrid w:val="0"/>
      <w:jc w:val="center"/>
    </w:pPr>
    <w:rPr>
      <w:rFonts w:ascii="宋体" w:hAnsi="宋体" w:cs="宋体"/>
      <w:color w:val="FF0000"/>
    </w:rPr>
  </w:style>
  <w:style w:type="paragraph" w:customStyle="1" w:styleId="39">
    <w:name w:val=" Char"/>
    <w:basedOn w:val="1"/>
    <w:qFormat/>
    <w:uiPriority w:val="0"/>
    <w:rPr>
      <w:szCs w:val="20"/>
    </w:rPr>
  </w:style>
  <w:style w:type="paragraph" w:customStyle="1" w:styleId="40">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b/>
      <w:bCs/>
      <w:kern w:val="0"/>
      <w:sz w:val="18"/>
      <w:szCs w:val="18"/>
    </w:rPr>
  </w:style>
  <w:style w:type="paragraph" w:customStyle="1" w:styleId="41">
    <w:name w:val="Char Char1 Char Char Char Char Char Char"/>
    <w:basedOn w:val="1"/>
    <w:qFormat/>
    <w:uiPriority w:val="0"/>
    <w:pPr>
      <w:widowControl/>
      <w:spacing w:after="160" w:line="240" w:lineRule="exact"/>
      <w:jc w:val="left"/>
    </w:pPr>
    <w:rPr>
      <w:szCs w:val="24"/>
    </w:rPr>
  </w:style>
  <w:style w:type="paragraph" w:styleId="42">
    <w:name w:val="List Paragraph"/>
    <w:basedOn w:val="1"/>
    <w:qFormat/>
    <w:uiPriority w:val="0"/>
    <w:pPr>
      <w:ind w:firstLine="420" w:firstLineChars="200"/>
    </w:pPr>
    <w:rPr>
      <w:rFonts w:ascii="Calibri" w:hAnsi="Calibri"/>
      <w:szCs w:val="22"/>
    </w:rPr>
  </w:style>
  <w:style w:type="paragraph" w:customStyle="1" w:styleId="43">
    <w:name w:val="列出段落2"/>
    <w:basedOn w:val="1"/>
    <w:qFormat/>
    <w:uiPriority w:val="0"/>
    <w:pPr>
      <w:ind w:firstLine="420" w:firstLineChars="200"/>
    </w:pPr>
    <w:rPr>
      <w:rFonts w:ascii="Calibri" w:hAnsi="Calibri"/>
      <w:szCs w:val="22"/>
    </w:rPr>
  </w:style>
  <w:style w:type="paragraph" w:customStyle="1" w:styleId="44">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4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图表目录1"/>
    <w:basedOn w:val="45"/>
    <w:next w:val="45"/>
    <w:qFormat/>
    <w:uiPriority w:val="0"/>
    <w:pPr>
      <w:ind w:left="200" w:leftChars="200" w:hanging="200" w:hangingChars="200"/>
    </w:pPr>
  </w:style>
  <w:style w:type="paragraph" w:customStyle="1" w:styleId="47">
    <w:name w:val="表格"/>
    <w:link w:val="56"/>
    <w:qFormat/>
    <w:uiPriority w:val="99"/>
    <w:pPr>
      <w:jc w:val="center"/>
    </w:pPr>
    <w:rPr>
      <w:rFonts w:ascii="Calibri" w:hAnsi="Calibri" w:eastAsia="宋体" w:cs="Calibri"/>
      <w:kern w:val="2"/>
      <w:sz w:val="21"/>
      <w:szCs w:val="21"/>
      <w:lang w:val="en-US" w:eastAsia="zh-CN" w:bidi="ar-SA"/>
    </w:rPr>
  </w:style>
  <w:style w:type="paragraph" w:customStyle="1" w:styleId="48">
    <w:name w:val="正文de样式"/>
    <w:qFormat/>
    <w:uiPriority w:val="0"/>
    <w:pPr>
      <w:adjustRightInd w:val="0"/>
      <w:snapToGrid w:val="0"/>
      <w:spacing w:line="312" w:lineRule="auto"/>
      <w:ind w:firstLine="200" w:firstLineChars="200"/>
      <w:jc w:val="both"/>
    </w:pPr>
    <w:rPr>
      <w:rFonts w:ascii="宋体" w:hAnsi="宋体" w:eastAsia="宋体" w:cs="Times New Roman"/>
      <w:kern w:val="2"/>
      <w:sz w:val="24"/>
      <w:szCs w:val="22"/>
      <w:lang w:val="en-US" w:eastAsia="zh-CN" w:bidi="ar-SA"/>
    </w:rPr>
  </w:style>
  <w:style w:type="paragraph" w:customStyle="1" w:styleId="49">
    <w:name w:val="标题二"/>
    <w:basedOn w:val="50"/>
    <w:qFormat/>
    <w:uiPriority w:val="0"/>
    <w:pPr>
      <w:numPr>
        <w:ilvl w:val="1"/>
      </w:numPr>
      <w:spacing w:before="120" w:after="120"/>
      <w:outlineLvl w:val="1"/>
    </w:pPr>
  </w:style>
  <w:style w:type="paragraph" w:customStyle="1" w:styleId="50">
    <w:name w:val="标题一"/>
    <w:qFormat/>
    <w:uiPriority w:val="0"/>
    <w:pPr>
      <w:numPr>
        <w:ilvl w:val="0"/>
        <w:numId w:val="3"/>
      </w:numPr>
      <w:outlineLvl w:val="0"/>
    </w:pPr>
    <w:rPr>
      <w:rFonts w:ascii="仿宋_GB2312" w:hAnsi="Calibri" w:eastAsia="仿宋_GB2312" w:cs="Times New Roman"/>
      <w:b/>
      <w:kern w:val="2"/>
      <w:sz w:val="30"/>
      <w:szCs w:val="30"/>
      <w:lang w:val="en-US" w:eastAsia="zh-CN" w:bidi="ar-SA"/>
    </w:rPr>
  </w:style>
  <w:style w:type="character" w:customStyle="1" w:styleId="51">
    <w:name w:val="标题 6 Char"/>
    <w:link w:val="7"/>
    <w:qFormat/>
    <w:uiPriority w:val="0"/>
    <w:rPr>
      <w:rFonts w:ascii="Arial" w:hAnsi="Arial" w:eastAsia="黑体"/>
      <w:b/>
      <w:bCs/>
      <w:kern w:val="2"/>
      <w:sz w:val="24"/>
      <w:szCs w:val="24"/>
    </w:rPr>
  </w:style>
  <w:style w:type="character" w:customStyle="1" w:styleId="52">
    <w:name w:val="正文文本缩进 2 Char"/>
    <w:link w:val="20"/>
    <w:qFormat/>
    <w:uiPriority w:val="0"/>
    <w:rPr>
      <w:rFonts w:ascii="仿宋_GB2312"/>
      <w:sz w:val="28"/>
      <w:szCs w:val="24"/>
    </w:rPr>
  </w:style>
  <w:style w:type="character" w:customStyle="1" w:styleId="53">
    <w:name w:val="批注文字 Char1"/>
    <w:semiHidden/>
    <w:qFormat/>
    <w:uiPriority w:val="99"/>
    <w:rPr>
      <w:kern w:val="2"/>
      <w:sz w:val="21"/>
      <w:szCs w:val="21"/>
    </w:rPr>
  </w:style>
  <w:style w:type="character" w:customStyle="1" w:styleId="54">
    <w:name w:val="批注框文本 Char"/>
    <w:link w:val="21"/>
    <w:qFormat/>
    <w:uiPriority w:val="0"/>
    <w:rPr>
      <w:sz w:val="18"/>
      <w:szCs w:val="18"/>
    </w:rPr>
  </w:style>
  <w:style w:type="character" w:customStyle="1" w:styleId="55">
    <w:name w:val="文档结构图 Char"/>
    <w:link w:val="13"/>
    <w:qFormat/>
    <w:locked/>
    <w:uiPriority w:val="0"/>
    <w:rPr>
      <w:kern w:val="2"/>
      <w:sz w:val="2"/>
      <w:szCs w:val="2"/>
    </w:rPr>
  </w:style>
  <w:style w:type="character" w:customStyle="1" w:styleId="56">
    <w:name w:val="表格 Char"/>
    <w:link w:val="47"/>
    <w:qFormat/>
    <w:locked/>
    <w:uiPriority w:val="99"/>
    <w:rPr>
      <w:rFonts w:ascii="Calibri" w:hAnsi="Calibri" w:cs="Calibri"/>
      <w:kern w:val="2"/>
      <w:sz w:val="21"/>
      <w:szCs w:val="21"/>
      <w:lang w:val="en-US" w:eastAsia="zh-CN" w:bidi="ar-SA"/>
    </w:rPr>
  </w:style>
  <w:style w:type="character" w:customStyle="1" w:styleId="57">
    <w:name w:val="标题 9 Char"/>
    <w:link w:val="10"/>
    <w:qFormat/>
    <w:uiPriority w:val="0"/>
    <w:rPr>
      <w:rFonts w:ascii="Arial" w:hAnsi="Arial" w:eastAsia="黑体"/>
      <w:kern w:val="2"/>
      <w:sz w:val="21"/>
      <w:szCs w:val="21"/>
    </w:rPr>
  </w:style>
  <w:style w:type="character" w:customStyle="1" w:styleId="58">
    <w:name w:val="标题 5 Char"/>
    <w:link w:val="6"/>
    <w:qFormat/>
    <w:uiPriority w:val="9"/>
    <w:rPr>
      <w:b/>
      <w:bCs/>
      <w:kern w:val="2"/>
      <w:sz w:val="28"/>
      <w:szCs w:val="28"/>
    </w:rPr>
  </w:style>
  <w:style w:type="character" w:customStyle="1" w:styleId="59">
    <w:name w:val="批注框文本 Char1"/>
    <w:semiHidden/>
    <w:qFormat/>
    <w:uiPriority w:val="99"/>
    <w:rPr>
      <w:kern w:val="2"/>
      <w:sz w:val="18"/>
      <w:szCs w:val="18"/>
    </w:rPr>
  </w:style>
  <w:style w:type="character" w:customStyle="1" w:styleId="60">
    <w:name w:val="标题 8 Char"/>
    <w:link w:val="9"/>
    <w:qFormat/>
    <w:uiPriority w:val="0"/>
    <w:rPr>
      <w:rFonts w:ascii="Arial" w:hAnsi="Arial" w:eastAsia="黑体"/>
      <w:kern w:val="2"/>
      <w:sz w:val="24"/>
      <w:szCs w:val="24"/>
    </w:rPr>
  </w:style>
  <w:style w:type="character" w:customStyle="1" w:styleId="61">
    <w:name w:val="Plain Text Char"/>
    <w:qFormat/>
    <w:locked/>
    <w:uiPriority w:val="99"/>
    <w:rPr>
      <w:rFonts w:ascii="宋体" w:hAnsi="Courier New" w:cs="宋体"/>
      <w:sz w:val="21"/>
      <w:szCs w:val="21"/>
    </w:rPr>
  </w:style>
  <w:style w:type="character" w:customStyle="1" w:styleId="62">
    <w:name w:val="标题 4 Char"/>
    <w:link w:val="5"/>
    <w:qFormat/>
    <w:uiPriority w:val="0"/>
    <w:rPr>
      <w:rFonts w:ascii="Arial" w:hAnsi="Arial" w:eastAsia="黑体"/>
      <w:b/>
      <w:bCs/>
      <w:kern w:val="2"/>
      <w:sz w:val="28"/>
      <w:szCs w:val="28"/>
    </w:rPr>
  </w:style>
  <w:style w:type="character" w:customStyle="1" w:styleId="63">
    <w:name w:val="正文文本 Char1"/>
    <w:semiHidden/>
    <w:qFormat/>
    <w:uiPriority w:val="99"/>
    <w:rPr>
      <w:kern w:val="2"/>
      <w:sz w:val="21"/>
      <w:szCs w:val="21"/>
    </w:rPr>
  </w:style>
  <w:style w:type="character" w:customStyle="1" w:styleId="64">
    <w:name w:val="正文文本缩进 Char1"/>
    <w:semiHidden/>
    <w:qFormat/>
    <w:uiPriority w:val="99"/>
    <w:rPr>
      <w:kern w:val="2"/>
      <w:sz w:val="21"/>
      <w:szCs w:val="21"/>
    </w:rPr>
  </w:style>
  <w:style w:type="character" w:customStyle="1" w:styleId="65">
    <w:name w:val="正文文本 Char"/>
    <w:link w:val="15"/>
    <w:qFormat/>
    <w:uiPriority w:val="0"/>
    <w:rPr>
      <w:color w:val="000000"/>
      <w:sz w:val="24"/>
      <w:szCs w:val="24"/>
    </w:rPr>
  </w:style>
  <w:style w:type="character" w:customStyle="1" w:styleId="66">
    <w:name w:val="日期 Char"/>
    <w:link w:val="19"/>
    <w:qFormat/>
    <w:locked/>
    <w:uiPriority w:val="0"/>
    <w:rPr>
      <w:kern w:val="2"/>
      <w:sz w:val="24"/>
      <w:szCs w:val="24"/>
    </w:rPr>
  </w:style>
  <w:style w:type="character" w:customStyle="1" w:styleId="67">
    <w:name w:val="批注主题 Char"/>
    <w:link w:val="27"/>
    <w:qFormat/>
    <w:uiPriority w:val="0"/>
    <w:rPr>
      <w:rFonts w:ascii="Calibri" w:hAnsi="Calibri"/>
      <w:b/>
      <w:bCs/>
    </w:rPr>
  </w:style>
  <w:style w:type="character" w:customStyle="1" w:styleId="68">
    <w:name w:val="正文文本缩进 Char"/>
    <w:link w:val="16"/>
    <w:qFormat/>
    <w:uiPriority w:val="0"/>
    <w:rPr>
      <w:rFonts w:eastAsia="仿宋_GB2312"/>
      <w:sz w:val="32"/>
      <w:szCs w:val="24"/>
    </w:rPr>
  </w:style>
  <w:style w:type="character" w:customStyle="1" w:styleId="69">
    <w:name w:val="纯文本 Char"/>
    <w:link w:val="18"/>
    <w:qFormat/>
    <w:locked/>
    <w:uiPriority w:val="0"/>
    <w:rPr>
      <w:rFonts w:ascii="宋体" w:hAnsi="Courier New" w:cs="宋体"/>
      <w:kern w:val="2"/>
      <w:sz w:val="21"/>
      <w:szCs w:val="21"/>
    </w:rPr>
  </w:style>
  <w:style w:type="character" w:customStyle="1" w:styleId="70">
    <w:name w:val="font21"/>
    <w:basedOn w:val="30"/>
    <w:qFormat/>
    <w:uiPriority w:val="0"/>
    <w:rPr>
      <w:rFonts w:hint="eastAsia" w:ascii="宋体" w:hAnsi="宋体" w:eastAsia="宋体" w:cs="宋体"/>
      <w:color w:val="000000"/>
      <w:sz w:val="20"/>
      <w:szCs w:val="20"/>
      <w:u w:val="none"/>
    </w:rPr>
  </w:style>
  <w:style w:type="character" w:customStyle="1" w:styleId="71">
    <w:name w:val="页脚 Char"/>
    <w:link w:val="22"/>
    <w:qFormat/>
    <w:locked/>
    <w:uiPriority w:val="0"/>
    <w:rPr>
      <w:kern w:val="2"/>
      <w:sz w:val="18"/>
      <w:szCs w:val="18"/>
    </w:rPr>
  </w:style>
  <w:style w:type="character" w:customStyle="1" w:styleId="72">
    <w:name w:val="页眉 Char"/>
    <w:link w:val="23"/>
    <w:qFormat/>
    <w:locked/>
    <w:uiPriority w:val="0"/>
    <w:rPr>
      <w:kern w:val="2"/>
      <w:sz w:val="18"/>
      <w:szCs w:val="18"/>
    </w:rPr>
  </w:style>
  <w:style w:type="character" w:customStyle="1" w:styleId="73">
    <w:name w:val="批注文字 Char"/>
    <w:link w:val="14"/>
    <w:qFormat/>
    <w:uiPriority w:val="0"/>
    <w:rPr>
      <w:rFonts w:ascii="Calibri" w:hAnsi="Calibri"/>
    </w:rPr>
  </w:style>
  <w:style w:type="character" w:customStyle="1" w:styleId="74">
    <w:name w:val="批注主题 Char1"/>
    <w:semiHidden/>
    <w:qFormat/>
    <w:uiPriority w:val="99"/>
    <w:rPr>
      <w:b/>
      <w:bCs/>
      <w:kern w:val="2"/>
      <w:sz w:val="21"/>
      <w:szCs w:val="21"/>
    </w:rPr>
  </w:style>
  <w:style w:type="character" w:customStyle="1" w:styleId="75">
    <w:name w:val="正文文本缩进 2 Char1"/>
    <w:semiHidden/>
    <w:qFormat/>
    <w:uiPriority w:val="99"/>
    <w:rPr>
      <w:kern w:val="2"/>
      <w:sz w:val="21"/>
      <w:szCs w:val="21"/>
    </w:rPr>
  </w:style>
  <w:style w:type="character" w:customStyle="1" w:styleId="76">
    <w:name w:val="标题 7 Char"/>
    <w:link w:val="8"/>
    <w:qFormat/>
    <w:uiPriority w:val="0"/>
    <w:rPr>
      <w:b/>
      <w:bCs/>
      <w:kern w:val="2"/>
      <w:sz w:val="24"/>
      <w:szCs w:val="24"/>
    </w:rPr>
  </w:style>
  <w:style w:type="character" w:customStyle="1" w:styleId="77">
    <w:name w:val="标题 3 Char"/>
    <w:link w:val="4"/>
    <w:qFormat/>
    <w:uiPriority w:val="0"/>
    <w:rPr>
      <w:rFonts w:ascii="Calibri" w:hAnsi="Calibr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23</Pages>
  <Words>1711</Words>
  <Characters>9756</Characters>
  <Lines>81</Lines>
  <Paragraphs>22</Paragraphs>
  <TotalTime>1</TotalTime>
  <ScaleCrop>false</ScaleCrop>
  <LinksUpToDate>false</LinksUpToDate>
  <CharactersWithSpaces>11445</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2018-01-02T03:08:00Z</dcterms:created>
  <dc:creator>微软用户</dc:creator>
  <cp:lastModifiedBy>終結者-核彈</cp:lastModifiedBy>
  <cp:lastPrinted>2016-06-13T02:54:00Z</cp:lastPrinted>
  <dcterms:modified xsi:type="dcterms:W3CDTF">2023-10-07T14:18:22Z</dcterms:modified>
  <dc:title>（）月供电可靠性分析报告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756F2F8586864BFEA6906C81C441E9FB</vt:lpwstr>
  </property>
</Properties>
</file>