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C3B" w:rsidRDefault="00667C3B" w:rsidP="00667C3B">
      <w:pPr>
        <w:spacing w:line="480" w:lineRule="exact"/>
        <w:jc w:val="center"/>
        <w:rPr>
          <w:rFonts w:ascii="方正小标宋简体" w:eastAsia="方正小标宋简体" w:hAnsiTheme="minorEastAsia"/>
          <w:sz w:val="36"/>
          <w:szCs w:val="36"/>
        </w:rPr>
      </w:pPr>
      <w:r w:rsidRPr="004006FD">
        <w:rPr>
          <w:rFonts w:ascii="方正小标宋简体" w:eastAsia="方正小标宋简体" w:hAnsiTheme="minorEastAsia" w:hint="eastAsia"/>
          <w:sz w:val="36"/>
          <w:szCs w:val="36"/>
        </w:rPr>
        <w:t>稀土企业准入公告管理暂行办法</w:t>
      </w:r>
    </w:p>
    <w:p w:rsidR="00667C3B" w:rsidRDefault="00667C3B" w:rsidP="00667C3B">
      <w:pPr>
        <w:spacing w:line="480" w:lineRule="exact"/>
        <w:rPr>
          <w:rFonts w:asciiTheme="minorEastAsia" w:hAnsiTheme="minorEastAsia"/>
          <w:sz w:val="28"/>
          <w:szCs w:val="28"/>
        </w:rPr>
      </w:pPr>
    </w:p>
    <w:p w:rsidR="00667C3B" w:rsidRPr="004006FD" w:rsidRDefault="00667C3B" w:rsidP="00667C3B">
      <w:pPr>
        <w:spacing w:afterLines="30" w:line="480" w:lineRule="exact"/>
        <w:jc w:val="center"/>
        <w:rPr>
          <w:rFonts w:ascii="黑体" w:eastAsia="黑体" w:hAnsi="黑体"/>
        </w:rPr>
      </w:pPr>
      <w:r w:rsidRPr="004006FD">
        <w:rPr>
          <w:rFonts w:ascii="黑体" w:eastAsia="黑体" w:hAnsi="黑体" w:hint="eastAsia"/>
          <w:sz w:val="28"/>
          <w:szCs w:val="28"/>
        </w:rPr>
        <w:t xml:space="preserve">第一章　</w:t>
      </w:r>
      <w:hyperlink r:id="rId4" w:tgtFrame="_blank" w:history="1">
        <w:r w:rsidRPr="004006FD">
          <w:rPr>
            <w:rStyle w:val="a3"/>
            <w:rFonts w:ascii="黑体" w:eastAsia="黑体" w:hAnsi="黑体" w:hint="eastAsia"/>
            <w:sz w:val="28"/>
            <w:szCs w:val="28"/>
          </w:rPr>
          <w:t>总则</w:t>
        </w:r>
      </w:hyperlink>
    </w:p>
    <w:p w:rsidR="00667C3B" w:rsidRDefault="00667C3B" w:rsidP="00667C3B">
      <w:pPr>
        <w:spacing w:line="480" w:lineRule="exact"/>
        <w:ind w:firstLine="576"/>
        <w:rPr>
          <w:rFonts w:asciiTheme="minorEastAsia" w:hAnsiTheme="minorEastAsia"/>
          <w:sz w:val="28"/>
          <w:szCs w:val="28"/>
        </w:rPr>
      </w:pPr>
      <w:r w:rsidRPr="001224FF">
        <w:rPr>
          <w:rFonts w:asciiTheme="minorEastAsia" w:hAnsiTheme="minorEastAsia" w:hint="eastAsia"/>
          <w:b/>
          <w:sz w:val="28"/>
          <w:szCs w:val="28"/>
        </w:rPr>
        <w:t>第一条</w:t>
      </w:r>
      <w:r w:rsidRPr="00E002AD">
        <w:rPr>
          <w:rFonts w:asciiTheme="minorEastAsia" w:hAnsiTheme="minorEastAsia" w:hint="eastAsia"/>
          <w:sz w:val="28"/>
          <w:szCs w:val="28"/>
        </w:rPr>
        <w:t xml:space="preserve">　为加强稀土行业准入管理，发挥先进企业的示范和引导作用，推进稀土产业结构调整，依据《稀土行业准入条件》（以下简称《准入条件》），制定本办法。</w:t>
      </w:r>
    </w:p>
    <w:p w:rsidR="00667C3B" w:rsidRDefault="00667C3B" w:rsidP="00667C3B">
      <w:pPr>
        <w:spacing w:line="480" w:lineRule="exact"/>
        <w:ind w:firstLine="576"/>
        <w:rPr>
          <w:rFonts w:asciiTheme="minorEastAsia" w:hAnsiTheme="minorEastAsia"/>
          <w:sz w:val="28"/>
          <w:szCs w:val="28"/>
        </w:rPr>
      </w:pPr>
      <w:r w:rsidRPr="001224FF">
        <w:rPr>
          <w:rFonts w:asciiTheme="minorEastAsia" w:hAnsiTheme="minorEastAsia" w:hint="eastAsia"/>
          <w:b/>
          <w:sz w:val="28"/>
          <w:szCs w:val="28"/>
        </w:rPr>
        <w:t>第二条</w:t>
      </w:r>
      <w:r w:rsidRPr="00E002AD">
        <w:rPr>
          <w:rFonts w:asciiTheme="minorEastAsia" w:hAnsiTheme="minorEastAsia" w:hint="eastAsia"/>
          <w:sz w:val="28"/>
          <w:szCs w:val="28"/>
        </w:rPr>
        <w:t xml:space="preserve">　本办法适用于中华人民共和国境内（</w:t>
      </w:r>
      <w:hyperlink r:id="rId5" w:tgtFrame="_blank" w:history="1">
        <w:r w:rsidRPr="00E002AD">
          <w:rPr>
            <w:rStyle w:val="a3"/>
            <w:rFonts w:asciiTheme="minorEastAsia" w:hAnsiTheme="minorEastAsia" w:hint="eastAsia"/>
            <w:sz w:val="28"/>
            <w:szCs w:val="28"/>
          </w:rPr>
          <w:t>香港、澳门、台湾地区</w:t>
        </w:r>
      </w:hyperlink>
      <w:r w:rsidRPr="00E002AD">
        <w:rPr>
          <w:rFonts w:asciiTheme="minorEastAsia" w:hAnsiTheme="minorEastAsia" w:hint="eastAsia"/>
          <w:sz w:val="28"/>
          <w:szCs w:val="28"/>
        </w:rPr>
        <w:t>除外）所有的稀土矿山开发、冶炼分离和金属冶炼企业。</w:t>
      </w:r>
    </w:p>
    <w:p w:rsidR="00667C3B" w:rsidRDefault="00667C3B" w:rsidP="00667C3B">
      <w:pPr>
        <w:spacing w:line="480" w:lineRule="exact"/>
        <w:ind w:firstLine="576"/>
        <w:rPr>
          <w:rFonts w:asciiTheme="minorEastAsia" w:hAnsiTheme="minorEastAsia"/>
          <w:sz w:val="28"/>
          <w:szCs w:val="28"/>
        </w:rPr>
      </w:pPr>
      <w:r w:rsidRPr="001224FF">
        <w:rPr>
          <w:rFonts w:asciiTheme="minorEastAsia" w:hAnsiTheme="minorEastAsia" w:hint="eastAsia"/>
          <w:b/>
          <w:sz w:val="28"/>
          <w:szCs w:val="28"/>
        </w:rPr>
        <w:t>第三条</w:t>
      </w:r>
      <w:r w:rsidRPr="00E002AD">
        <w:rPr>
          <w:rFonts w:asciiTheme="minorEastAsia" w:hAnsiTheme="minorEastAsia" w:hint="eastAsia"/>
          <w:sz w:val="28"/>
          <w:szCs w:val="28"/>
        </w:rPr>
        <w:t xml:space="preserve">　工业和信息化部、各省、自治区、直辖市稀土行业主管部门对稀土企业实行有进有出的动态准入管理，</w:t>
      </w:r>
      <w:proofErr w:type="gramStart"/>
      <w:r w:rsidRPr="00E002AD">
        <w:rPr>
          <w:rFonts w:asciiTheme="minorEastAsia" w:hAnsiTheme="minorEastAsia" w:hint="eastAsia"/>
          <w:sz w:val="28"/>
          <w:szCs w:val="28"/>
        </w:rPr>
        <w:t>各级行业</w:t>
      </w:r>
      <w:proofErr w:type="gramEnd"/>
      <w:r w:rsidRPr="00E002AD">
        <w:rPr>
          <w:rFonts w:asciiTheme="minorEastAsia" w:hAnsiTheme="minorEastAsia" w:hint="eastAsia"/>
          <w:sz w:val="28"/>
          <w:szCs w:val="28"/>
        </w:rPr>
        <w:t>协会协助做好公告管理相关工作。</w:t>
      </w:r>
    </w:p>
    <w:p w:rsidR="00667C3B" w:rsidRPr="004006FD" w:rsidRDefault="00667C3B" w:rsidP="00667C3B">
      <w:pPr>
        <w:spacing w:afterLines="30" w:line="480" w:lineRule="exact"/>
        <w:jc w:val="center"/>
        <w:rPr>
          <w:rFonts w:ascii="黑体" w:eastAsia="黑体" w:hAnsi="黑体"/>
          <w:sz w:val="28"/>
          <w:szCs w:val="28"/>
        </w:rPr>
      </w:pPr>
      <w:r w:rsidRPr="004006FD">
        <w:rPr>
          <w:rFonts w:ascii="黑体" w:eastAsia="黑体" w:hAnsi="黑体" w:hint="eastAsia"/>
          <w:sz w:val="28"/>
          <w:szCs w:val="28"/>
        </w:rPr>
        <w:t>第二章　申请与核实</w:t>
      </w:r>
    </w:p>
    <w:p w:rsidR="00667C3B" w:rsidRDefault="00667C3B" w:rsidP="00667C3B">
      <w:pPr>
        <w:spacing w:line="480" w:lineRule="exact"/>
        <w:ind w:firstLine="576"/>
        <w:rPr>
          <w:rFonts w:asciiTheme="minorEastAsia" w:hAnsiTheme="minorEastAsia"/>
          <w:sz w:val="28"/>
          <w:szCs w:val="28"/>
        </w:rPr>
      </w:pPr>
      <w:r w:rsidRPr="001224FF">
        <w:rPr>
          <w:rFonts w:asciiTheme="minorEastAsia" w:hAnsiTheme="minorEastAsia" w:hint="eastAsia"/>
          <w:b/>
          <w:sz w:val="28"/>
          <w:szCs w:val="28"/>
        </w:rPr>
        <w:t>第四条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申请准入公告的稀土企业，应具备以下条件：</w:t>
      </w:r>
    </w:p>
    <w:p w:rsidR="00667C3B" w:rsidRDefault="00667C3B" w:rsidP="00667C3B">
      <w:pPr>
        <w:spacing w:line="480" w:lineRule="exact"/>
        <w:ind w:firstLine="576"/>
        <w:rPr>
          <w:rFonts w:asciiTheme="minorEastAsia" w:hAnsiTheme="minorEastAsia"/>
          <w:sz w:val="28"/>
          <w:szCs w:val="28"/>
        </w:rPr>
      </w:pPr>
      <w:r w:rsidRPr="00E002AD">
        <w:rPr>
          <w:rFonts w:asciiTheme="minorEastAsia" w:hAnsiTheme="minorEastAsia" w:hint="eastAsia"/>
          <w:sz w:val="28"/>
          <w:szCs w:val="28"/>
        </w:rPr>
        <w:t>（一）具有独立</w:t>
      </w:r>
      <w:hyperlink r:id="rId6" w:tgtFrame="_blank" w:history="1">
        <w:r w:rsidRPr="00E002AD">
          <w:rPr>
            <w:rStyle w:val="a3"/>
            <w:rFonts w:asciiTheme="minorEastAsia" w:hAnsiTheme="minorEastAsia" w:hint="eastAsia"/>
            <w:sz w:val="28"/>
            <w:szCs w:val="28"/>
          </w:rPr>
          <w:t>法人</w:t>
        </w:r>
      </w:hyperlink>
      <w:r w:rsidRPr="00E002AD">
        <w:rPr>
          <w:rFonts w:asciiTheme="minorEastAsia" w:hAnsiTheme="minorEastAsia" w:hint="eastAsia"/>
          <w:sz w:val="28"/>
          <w:szCs w:val="28"/>
        </w:rPr>
        <w:t>资格；</w:t>
      </w:r>
    </w:p>
    <w:p w:rsidR="00667C3B" w:rsidRDefault="00667C3B" w:rsidP="00667C3B">
      <w:pPr>
        <w:spacing w:line="480" w:lineRule="exact"/>
        <w:ind w:firstLine="576"/>
        <w:rPr>
          <w:rFonts w:asciiTheme="minorEastAsia" w:hAnsiTheme="minorEastAsia"/>
          <w:sz w:val="28"/>
          <w:szCs w:val="28"/>
        </w:rPr>
      </w:pPr>
      <w:r w:rsidRPr="00E002AD">
        <w:rPr>
          <w:rFonts w:asciiTheme="minorEastAsia" w:hAnsiTheme="minorEastAsia" w:hint="eastAsia"/>
          <w:sz w:val="28"/>
          <w:szCs w:val="28"/>
        </w:rPr>
        <w:t>（二）符合国家产业政策和相关发展规划的要求；</w:t>
      </w:r>
    </w:p>
    <w:p w:rsidR="00667C3B" w:rsidRDefault="00667C3B" w:rsidP="00667C3B">
      <w:pPr>
        <w:spacing w:line="480" w:lineRule="exact"/>
        <w:ind w:firstLine="576"/>
        <w:rPr>
          <w:rFonts w:asciiTheme="minorEastAsia" w:hAnsiTheme="minorEastAsia"/>
          <w:sz w:val="28"/>
          <w:szCs w:val="28"/>
        </w:rPr>
      </w:pPr>
      <w:r w:rsidRPr="00E002AD">
        <w:rPr>
          <w:rFonts w:asciiTheme="minorEastAsia" w:hAnsiTheme="minorEastAsia" w:hint="eastAsia"/>
          <w:sz w:val="28"/>
          <w:szCs w:val="28"/>
        </w:rPr>
        <w:t>（三）符合《准入条件》有关规定的要求；</w:t>
      </w:r>
    </w:p>
    <w:p w:rsidR="00667C3B" w:rsidRDefault="00667C3B" w:rsidP="00667C3B">
      <w:pPr>
        <w:spacing w:line="480" w:lineRule="exact"/>
        <w:ind w:firstLine="576"/>
        <w:rPr>
          <w:rFonts w:asciiTheme="minorEastAsia" w:hAnsiTheme="minorEastAsia"/>
          <w:sz w:val="28"/>
          <w:szCs w:val="28"/>
        </w:rPr>
      </w:pPr>
      <w:r w:rsidRPr="00E002AD">
        <w:rPr>
          <w:rFonts w:asciiTheme="minorEastAsia" w:hAnsiTheme="minorEastAsia" w:hint="eastAsia"/>
          <w:sz w:val="28"/>
          <w:szCs w:val="28"/>
        </w:rPr>
        <w:t>（四）稀土矿山开发、冶炼分离、金属冶炼建设项目立项申请、</w:t>
      </w:r>
      <w:hyperlink r:id="rId7" w:tgtFrame="_blank" w:history="1">
        <w:r w:rsidRPr="00E002AD">
          <w:rPr>
            <w:rStyle w:val="a3"/>
            <w:rFonts w:asciiTheme="minorEastAsia" w:hAnsiTheme="minorEastAsia" w:hint="eastAsia"/>
            <w:sz w:val="28"/>
            <w:szCs w:val="28"/>
          </w:rPr>
          <w:t>土地使用权</w:t>
        </w:r>
      </w:hyperlink>
      <w:r w:rsidRPr="00E002AD">
        <w:rPr>
          <w:rFonts w:asciiTheme="minorEastAsia" w:hAnsiTheme="minorEastAsia" w:hint="eastAsia"/>
          <w:sz w:val="28"/>
          <w:szCs w:val="28"/>
        </w:rPr>
        <w:t>取得、环境影响评价、节能审查、排污许可、竣工环保验收、安全生产“三同时”、职业 卫生“三同时”等手续符合建设项目管理程序要求，</w:t>
      </w:r>
      <w:proofErr w:type="gramStart"/>
      <w:r w:rsidRPr="00E002AD">
        <w:rPr>
          <w:rFonts w:asciiTheme="minorEastAsia" w:hAnsiTheme="minorEastAsia" w:hint="eastAsia"/>
          <w:sz w:val="28"/>
          <w:szCs w:val="28"/>
        </w:rPr>
        <w:t>产污强度</w:t>
      </w:r>
      <w:proofErr w:type="gramEnd"/>
      <w:r w:rsidRPr="00E002AD">
        <w:rPr>
          <w:rFonts w:asciiTheme="minorEastAsia" w:hAnsiTheme="minorEastAsia" w:hint="eastAsia"/>
          <w:sz w:val="28"/>
          <w:szCs w:val="28"/>
        </w:rPr>
        <w:t>等环保指标达到清洁生产相关标准和规定的要求；稀土矿山开发项目必须具有依法办理的采矿许可证、</w:t>
      </w:r>
      <w:hyperlink r:id="rId8" w:tgtFrame="_blank" w:history="1">
        <w:r w:rsidRPr="00E002AD">
          <w:rPr>
            <w:rStyle w:val="a3"/>
            <w:rFonts w:asciiTheme="minorEastAsia" w:hAnsiTheme="minorEastAsia" w:hint="eastAsia"/>
            <w:sz w:val="28"/>
            <w:szCs w:val="28"/>
          </w:rPr>
          <w:t>安全生产许可证</w:t>
        </w:r>
      </w:hyperlink>
      <w:r w:rsidRPr="00E002AD">
        <w:rPr>
          <w:rFonts w:asciiTheme="minorEastAsia" w:hAnsiTheme="minorEastAsia" w:hint="eastAsia"/>
          <w:sz w:val="28"/>
          <w:szCs w:val="28"/>
        </w:rPr>
        <w:t>、爆破物品和危化品</w:t>
      </w:r>
      <w:hyperlink r:id="rId9" w:tgtFrame="_blank" w:history="1">
        <w:r w:rsidRPr="00E002AD">
          <w:rPr>
            <w:rStyle w:val="a3"/>
            <w:rFonts w:asciiTheme="minorEastAsia" w:hAnsiTheme="minorEastAsia" w:hint="eastAsia"/>
            <w:sz w:val="28"/>
            <w:szCs w:val="28"/>
          </w:rPr>
          <w:t>使用</w:t>
        </w:r>
      </w:hyperlink>
      <w:r w:rsidRPr="00E002AD">
        <w:rPr>
          <w:rFonts w:asciiTheme="minorEastAsia" w:hAnsiTheme="minorEastAsia" w:hint="eastAsia"/>
          <w:sz w:val="28"/>
          <w:szCs w:val="28"/>
        </w:rPr>
        <w:t>许可证等。</w:t>
      </w:r>
    </w:p>
    <w:p w:rsidR="00667C3B" w:rsidRDefault="00667C3B" w:rsidP="00667C3B">
      <w:pPr>
        <w:spacing w:line="480" w:lineRule="exact"/>
        <w:ind w:firstLine="576"/>
        <w:rPr>
          <w:rFonts w:asciiTheme="minorEastAsia" w:hAnsiTheme="minorEastAsia"/>
          <w:sz w:val="28"/>
          <w:szCs w:val="28"/>
        </w:rPr>
      </w:pPr>
      <w:r w:rsidRPr="00E002AD">
        <w:rPr>
          <w:rFonts w:asciiTheme="minorEastAsia" w:hAnsiTheme="minorEastAsia" w:hint="eastAsia"/>
          <w:sz w:val="28"/>
          <w:szCs w:val="28"/>
        </w:rPr>
        <w:t>（五）稀土企业不得继续使用《产业结构调整指导目录》、《部分工业行业淘汰落后生产工艺装备和</w:t>
      </w:r>
      <w:hyperlink r:id="rId10" w:tgtFrame="_blank" w:history="1">
        <w:r w:rsidRPr="00E002AD">
          <w:rPr>
            <w:rStyle w:val="a3"/>
            <w:rFonts w:asciiTheme="minorEastAsia" w:hAnsiTheme="minorEastAsia" w:hint="eastAsia"/>
            <w:sz w:val="28"/>
            <w:szCs w:val="28"/>
          </w:rPr>
          <w:t>产品</w:t>
        </w:r>
      </w:hyperlink>
      <w:r w:rsidRPr="00E002AD">
        <w:rPr>
          <w:rFonts w:asciiTheme="minorEastAsia" w:hAnsiTheme="minorEastAsia" w:hint="eastAsia"/>
          <w:sz w:val="28"/>
          <w:szCs w:val="28"/>
        </w:rPr>
        <w:t>指导目录》中规定应淘汰的落后工艺、技术、装备及生产落后产品。</w:t>
      </w:r>
    </w:p>
    <w:p w:rsidR="00667C3B" w:rsidRDefault="00667C3B" w:rsidP="00667C3B">
      <w:pPr>
        <w:spacing w:line="480" w:lineRule="exact"/>
        <w:ind w:firstLine="576"/>
        <w:rPr>
          <w:rFonts w:asciiTheme="minorEastAsia" w:hAnsiTheme="minorEastAsia"/>
          <w:sz w:val="28"/>
          <w:szCs w:val="28"/>
        </w:rPr>
      </w:pPr>
      <w:r w:rsidRPr="00E002AD">
        <w:rPr>
          <w:rFonts w:asciiTheme="minorEastAsia" w:hAnsiTheme="minorEastAsia" w:hint="eastAsia"/>
          <w:sz w:val="28"/>
          <w:szCs w:val="28"/>
        </w:rPr>
        <w:t>（六）稀土企业安全生产条件符合有关标准、规定，依法履行各项安全生产行政许可手续。</w:t>
      </w:r>
    </w:p>
    <w:p w:rsidR="00667C3B" w:rsidRDefault="00667C3B" w:rsidP="00667C3B">
      <w:pPr>
        <w:spacing w:line="480" w:lineRule="exact"/>
        <w:ind w:firstLine="576"/>
        <w:rPr>
          <w:rFonts w:asciiTheme="minorEastAsia" w:hAnsiTheme="minorEastAsia"/>
          <w:sz w:val="28"/>
          <w:szCs w:val="28"/>
        </w:rPr>
      </w:pPr>
      <w:r w:rsidRPr="001224FF">
        <w:rPr>
          <w:rFonts w:asciiTheme="minorEastAsia" w:hAnsiTheme="minorEastAsia" w:hint="eastAsia"/>
          <w:b/>
          <w:sz w:val="28"/>
          <w:szCs w:val="28"/>
        </w:rPr>
        <w:t>第五条</w:t>
      </w:r>
      <w:r w:rsidRPr="00E002AD">
        <w:rPr>
          <w:rFonts w:asciiTheme="minorEastAsia" w:hAnsiTheme="minorEastAsia" w:hint="eastAsia"/>
          <w:sz w:val="28"/>
          <w:szCs w:val="28"/>
        </w:rPr>
        <w:t xml:space="preserve">　符合本办法第四条所列条件的稀土企业可向本地区省</w:t>
      </w:r>
      <w:r w:rsidRPr="00E002AD">
        <w:rPr>
          <w:rFonts w:asciiTheme="minorEastAsia" w:hAnsiTheme="minorEastAsia" w:hint="eastAsia"/>
          <w:sz w:val="28"/>
          <w:szCs w:val="28"/>
        </w:rPr>
        <w:lastRenderedPageBreak/>
        <w:t>级稀土行业主管部门提出准入公告申请，填报《稀土企业准入公告申请书》及相关情况（见附件）。准 入公告申请书应对本企业符合《准入条件》中规定的企业布局、生产规模、工艺装备、能源消耗、资源综合利用、环境保护、安全生产、</w:t>
      </w:r>
      <w:hyperlink r:id="rId11" w:tgtFrame="_blank" w:history="1">
        <w:r w:rsidRPr="00E002AD">
          <w:rPr>
            <w:rStyle w:val="a3"/>
            <w:rFonts w:asciiTheme="minorEastAsia" w:hAnsiTheme="minorEastAsia" w:hint="eastAsia"/>
            <w:sz w:val="28"/>
            <w:szCs w:val="28"/>
          </w:rPr>
          <w:t>职业病</w:t>
        </w:r>
      </w:hyperlink>
      <w:r w:rsidRPr="00E002AD">
        <w:rPr>
          <w:rFonts w:asciiTheme="minorEastAsia" w:hAnsiTheme="minorEastAsia" w:hint="eastAsia"/>
          <w:sz w:val="28"/>
          <w:szCs w:val="28"/>
        </w:rPr>
        <w:t>危害防治等方面要求 做出详细说明，并提供企业</w:t>
      </w:r>
      <w:hyperlink r:id="rId12" w:tgtFrame="_blank" w:history="1">
        <w:r w:rsidRPr="00E002AD">
          <w:rPr>
            <w:rStyle w:val="a3"/>
            <w:rFonts w:asciiTheme="minorEastAsia" w:hAnsiTheme="minorEastAsia" w:hint="eastAsia"/>
            <w:sz w:val="28"/>
            <w:szCs w:val="28"/>
          </w:rPr>
          <w:t>营业执照</w:t>
        </w:r>
      </w:hyperlink>
      <w:r w:rsidRPr="00E002AD">
        <w:rPr>
          <w:rFonts w:asciiTheme="minorEastAsia" w:hAnsiTheme="minorEastAsia" w:hint="eastAsia"/>
          <w:sz w:val="28"/>
          <w:szCs w:val="28"/>
        </w:rPr>
        <w:t>、环境保护部门对项目环境影响评价报告的批复文件、建设项目竣工环保验收意见、排污许可证、环境污染物监测报告、项目核 准文件、采矿许可证、</w:t>
      </w:r>
      <w:hyperlink r:id="rId13" w:tgtFrame="_blank" w:history="1">
        <w:r w:rsidRPr="00E002AD">
          <w:rPr>
            <w:rStyle w:val="a3"/>
            <w:rFonts w:asciiTheme="minorEastAsia" w:hAnsiTheme="minorEastAsia" w:hint="eastAsia"/>
            <w:sz w:val="28"/>
            <w:szCs w:val="28"/>
          </w:rPr>
          <w:t>安全生产许可证</w:t>
        </w:r>
      </w:hyperlink>
      <w:r w:rsidRPr="00E002AD">
        <w:rPr>
          <w:rFonts w:asciiTheme="minorEastAsia" w:hAnsiTheme="minorEastAsia" w:hint="eastAsia"/>
          <w:sz w:val="28"/>
          <w:szCs w:val="28"/>
        </w:rPr>
        <w:t>、安全生产评价备案表等文件的复印件。</w:t>
      </w:r>
    </w:p>
    <w:p w:rsidR="00667C3B" w:rsidRDefault="00667C3B" w:rsidP="00667C3B">
      <w:pPr>
        <w:spacing w:line="480" w:lineRule="exact"/>
        <w:ind w:firstLine="576"/>
        <w:rPr>
          <w:rFonts w:asciiTheme="minorEastAsia" w:hAnsiTheme="minorEastAsia"/>
          <w:sz w:val="28"/>
          <w:szCs w:val="28"/>
        </w:rPr>
      </w:pPr>
      <w:r w:rsidRPr="001224FF">
        <w:rPr>
          <w:rFonts w:asciiTheme="minorEastAsia" w:hAnsiTheme="minorEastAsia" w:hint="eastAsia"/>
          <w:b/>
          <w:sz w:val="28"/>
          <w:szCs w:val="28"/>
        </w:rPr>
        <w:t>第六条</w:t>
      </w:r>
      <w:r w:rsidRPr="00E002AD">
        <w:rPr>
          <w:rFonts w:asciiTheme="minorEastAsia" w:hAnsiTheme="minorEastAsia" w:hint="eastAsia"/>
          <w:sz w:val="28"/>
          <w:szCs w:val="28"/>
        </w:rPr>
        <w:t xml:space="preserve">　各省、自治区、直辖市稀土行</w:t>
      </w:r>
      <w:hyperlink r:id="rId14" w:tgtFrame="_blank" w:history="1">
        <w:r w:rsidRPr="00E002AD">
          <w:rPr>
            <w:rStyle w:val="a3"/>
            <w:rFonts w:asciiTheme="minorEastAsia" w:hAnsiTheme="minorEastAsia" w:hint="eastAsia"/>
            <w:sz w:val="28"/>
            <w:szCs w:val="28"/>
          </w:rPr>
          <w:t>业主</w:t>
        </w:r>
      </w:hyperlink>
      <w:r w:rsidRPr="00E002AD">
        <w:rPr>
          <w:rFonts w:asciiTheme="minorEastAsia" w:hAnsiTheme="minorEastAsia" w:hint="eastAsia"/>
          <w:sz w:val="28"/>
          <w:szCs w:val="28"/>
        </w:rPr>
        <w:t xml:space="preserve">管部门负责受理本地区企业的准入公告申请，会同省级环保、安全监管等部门依照《准入条件》要求，组织对本地区申请 准入公告的稀土企业相关情况进行审查，提出初审意见，并将初审意见和企业申请材料报送工业和信息化部。中央计划单列企业提出自审意见，并将相关材料直接报 </w:t>
      </w:r>
      <w:proofErr w:type="gramStart"/>
      <w:r w:rsidRPr="00E002AD">
        <w:rPr>
          <w:rFonts w:asciiTheme="minorEastAsia" w:hAnsiTheme="minorEastAsia" w:hint="eastAsia"/>
          <w:sz w:val="28"/>
          <w:szCs w:val="28"/>
        </w:rPr>
        <w:t>送工业</w:t>
      </w:r>
      <w:proofErr w:type="gramEnd"/>
      <w:r w:rsidRPr="00E002AD">
        <w:rPr>
          <w:rFonts w:asciiTheme="minorEastAsia" w:hAnsiTheme="minorEastAsia" w:hint="eastAsia"/>
          <w:sz w:val="28"/>
          <w:szCs w:val="28"/>
        </w:rPr>
        <w:t>和信息化部。</w:t>
      </w:r>
    </w:p>
    <w:p w:rsidR="00667C3B" w:rsidRPr="004006FD" w:rsidRDefault="00667C3B" w:rsidP="00667C3B">
      <w:pPr>
        <w:spacing w:beforeLines="30" w:afterLines="30" w:line="480" w:lineRule="exact"/>
        <w:jc w:val="center"/>
        <w:rPr>
          <w:rFonts w:ascii="黑体" w:eastAsia="黑体" w:hAnsi="黑体"/>
          <w:sz w:val="28"/>
          <w:szCs w:val="28"/>
        </w:rPr>
      </w:pPr>
      <w:r w:rsidRPr="004006FD">
        <w:rPr>
          <w:rFonts w:ascii="黑体" w:eastAsia="黑体" w:hAnsi="黑体" w:hint="eastAsia"/>
          <w:sz w:val="28"/>
          <w:szCs w:val="28"/>
        </w:rPr>
        <w:t>第三章　复核与公告</w:t>
      </w:r>
    </w:p>
    <w:p w:rsidR="00667C3B" w:rsidRDefault="00667C3B" w:rsidP="00667C3B">
      <w:pPr>
        <w:spacing w:line="480" w:lineRule="exact"/>
        <w:ind w:firstLine="576"/>
        <w:rPr>
          <w:rFonts w:asciiTheme="minorEastAsia" w:hAnsiTheme="minorEastAsia"/>
          <w:sz w:val="28"/>
          <w:szCs w:val="28"/>
        </w:rPr>
      </w:pPr>
      <w:r w:rsidRPr="001224FF">
        <w:rPr>
          <w:rFonts w:asciiTheme="minorEastAsia" w:hAnsiTheme="minorEastAsia" w:hint="eastAsia"/>
          <w:b/>
          <w:sz w:val="28"/>
          <w:szCs w:val="28"/>
        </w:rPr>
        <w:t>第七条</w:t>
      </w:r>
      <w:r w:rsidRPr="00E002AD">
        <w:rPr>
          <w:rFonts w:asciiTheme="minorEastAsia" w:hAnsiTheme="minorEastAsia" w:hint="eastAsia"/>
          <w:sz w:val="28"/>
          <w:szCs w:val="28"/>
        </w:rPr>
        <w:t xml:space="preserve">　工业和信息化部负责对稀土企业准入公告申请材料和初审意见的复核。自收到各地报送的申请材料3个月内，组织有关方面完成对申请材料和初审意见的复 核及现场核实，并在征得</w:t>
      </w:r>
      <w:hyperlink r:id="rId15" w:tgtFrame="_blank" w:history="1">
        <w:r w:rsidRPr="00E002AD">
          <w:rPr>
            <w:rStyle w:val="a3"/>
            <w:rFonts w:asciiTheme="minorEastAsia" w:hAnsiTheme="minorEastAsia" w:hint="eastAsia"/>
            <w:sz w:val="28"/>
            <w:szCs w:val="28"/>
          </w:rPr>
          <w:t>环境保护</w:t>
        </w:r>
      </w:hyperlink>
      <w:r w:rsidRPr="00E002AD">
        <w:rPr>
          <w:rFonts w:asciiTheme="minorEastAsia" w:hAnsiTheme="minorEastAsia" w:hint="eastAsia"/>
          <w:sz w:val="28"/>
          <w:szCs w:val="28"/>
        </w:rPr>
        <w:t>部等有关部门同意后，确定符合《准入条件》的企业名单，向社会公示，以工业和信息化部公告形式予以公布。</w:t>
      </w:r>
    </w:p>
    <w:p w:rsidR="00667C3B" w:rsidRPr="004006FD" w:rsidRDefault="00667C3B" w:rsidP="00667C3B">
      <w:pPr>
        <w:spacing w:afterLines="30" w:line="480" w:lineRule="exact"/>
        <w:jc w:val="center"/>
        <w:rPr>
          <w:rFonts w:ascii="黑体" w:eastAsia="黑体" w:hAnsi="黑体"/>
        </w:rPr>
      </w:pPr>
      <w:r w:rsidRPr="004006FD">
        <w:rPr>
          <w:rFonts w:ascii="黑体" w:eastAsia="黑体" w:hAnsi="黑体" w:hint="eastAsia"/>
          <w:sz w:val="28"/>
          <w:szCs w:val="28"/>
        </w:rPr>
        <w:t xml:space="preserve">第四章　</w:t>
      </w:r>
      <w:hyperlink r:id="rId16" w:tgtFrame="_blank" w:history="1">
        <w:r w:rsidRPr="004006FD">
          <w:rPr>
            <w:rStyle w:val="a3"/>
            <w:rFonts w:ascii="黑体" w:eastAsia="黑体" w:hAnsi="黑体" w:hint="eastAsia"/>
            <w:sz w:val="28"/>
            <w:szCs w:val="28"/>
          </w:rPr>
          <w:t>监督管理</w:t>
        </w:r>
      </w:hyperlink>
    </w:p>
    <w:p w:rsidR="00667C3B" w:rsidRDefault="00667C3B" w:rsidP="00667C3B">
      <w:pPr>
        <w:spacing w:line="480" w:lineRule="exact"/>
        <w:ind w:firstLine="576"/>
        <w:rPr>
          <w:rFonts w:asciiTheme="minorEastAsia" w:hAnsiTheme="minorEastAsia"/>
          <w:sz w:val="28"/>
          <w:szCs w:val="28"/>
        </w:rPr>
      </w:pPr>
      <w:r w:rsidRPr="001224FF">
        <w:rPr>
          <w:rFonts w:asciiTheme="minorEastAsia" w:hAnsiTheme="minorEastAsia" w:hint="eastAsia"/>
          <w:b/>
          <w:sz w:val="28"/>
          <w:szCs w:val="28"/>
        </w:rPr>
        <w:t>第八条</w:t>
      </w:r>
      <w:r w:rsidRPr="00E002AD">
        <w:rPr>
          <w:rFonts w:asciiTheme="minorEastAsia" w:hAnsiTheme="minorEastAsia" w:hint="eastAsia"/>
          <w:sz w:val="28"/>
          <w:szCs w:val="28"/>
        </w:rPr>
        <w:t xml:space="preserve">　申请准入公告的稀土企业应如实填报各项申请材料。进入公告名单的稀土企业（以下简称公告企业）要严格按照《准入条件》的要求组织生产经营活动。</w:t>
      </w:r>
    </w:p>
    <w:p w:rsidR="00667C3B" w:rsidRDefault="00667C3B" w:rsidP="00667C3B">
      <w:pPr>
        <w:spacing w:line="480" w:lineRule="exact"/>
        <w:ind w:firstLine="576"/>
        <w:rPr>
          <w:rFonts w:asciiTheme="minorEastAsia" w:hAnsiTheme="minorEastAsia"/>
          <w:sz w:val="28"/>
          <w:szCs w:val="28"/>
        </w:rPr>
      </w:pPr>
      <w:r w:rsidRPr="001224FF">
        <w:rPr>
          <w:rFonts w:asciiTheme="minorEastAsia" w:hAnsiTheme="minorEastAsia" w:hint="eastAsia"/>
          <w:b/>
          <w:sz w:val="28"/>
          <w:szCs w:val="28"/>
        </w:rPr>
        <w:t>第九条</w:t>
      </w:r>
      <w:r w:rsidRPr="00E002AD">
        <w:rPr>
          <w:rFonts w:asciiTheme="minorEastAsia" w:hAnsiTheme="minorEastAsia" w:hint="eastAsia"/>
          <w:sz w:val="28"/>
          <w:szCs w:val="28"/>
        </w:rPr>
        <w:t xml:space="preserve">　各省、自治区、直辖市稀土行业主管部门会同省级有关部门，对公告企业保持《准入条件》的情况定期进行监督检查，并将监督检查结果及时报工业和信息化部。</w:t>
      </w:r>
    </w:p>
    <w:p w:rsidR="00667C3B" w:rsidRDefault="00667C3B" w:rsidP="00667C3B">
      <w:pPr>
        <w:spacing w:line="480" w:lineRule="exact"/>
        <w:ind w:firstLine="576"/>
        <w:rPr>
          <w:rFonts w:asciiTheme="minorEastAsia" w:hAnsiTheme="minorEastAsia"/>
          <w:sz w:val="28"/>
          <w:szCs w:val="28"/>
        </w:rPr>
      </w:pPr>
      <w:r w:rsidRPr="001224FF">
        <w:rPr>
          <w:rFonts w:asciiTheme="minorEastAsia" w:hAnsiTheme="minorEastAsia" w:hint="eastAsia"/>
          <w:b/>
          <w:sz w:val="28"/>
          <w:szCs w:val="28"/>
        </w:rPr>
        <w:t>第十条</w:t>
      </w:r>
      <w:r w:rsidRPr="00E002AD">
        <w:rPr>
          <w:rFonts w:asciiTheme="minorEastAsia" w:hAnsiTheme="minorEastAsia" w:hint="eastAsia"/>
          <w:sz w:val="28"/>
          <w:szCs w:val="28"/>
        </w:rPr>
        <w:t xml:space="preserve">　欢迎和鼓励社会监督。任何单位或个人发现正在申请准入公告或已公告的稀土企业有不符合本办法有关规定或《准入条件》有关要求的，可向稀土行业主管部门投诉或举报。</w:t>
      </w:r>
    </w:p>
    <w:p w:rsidR="00667C3B" w:rsidRDefault="00667C3B" w:rsidP="00667C3B">
      <w:pPr>
        <w:spacing w:line="480" w:lineRule="exact"/>
        <w:ind w:firstLine="576"/>
        <w:rPr>
          <w:rFonts w:asciiTheme="minorEastAsia" w:hAnsiTheme="minorEastAsia"/>
          <w:sz w:val="28"/>
          <w:szCs w:val="28"/>
        </w:rPr>
      </w:pPr>
      <w:r w:rsidRPr="001224FF">
        <w:rPr>
          <w:rFonts w:asciiTheme="minorEastAsia" w:hAnsiTheme="minorEastAsia" w:hint="eastAsia"/>
          <w:b/>
          <w:sz w:val="28"/>
          <w:szCs w:val="28"/>
        </w:rPr>
        <w:t>第十一条</w:t>
      </w:r>
      <w:r w:rsidRPr="00E002AD">
        <w:rPr>
          <w:rFonts w:asciiTheme="minorEastAsia" w:hAnsiTheme="minorEastAsia" w:hint="eastAsia"/>
          <w:sz w:val="28"/>
          <w:szCs w:val="28"/>
        </w:rPr>
        <w:t xml:space="preserve">　公告企业有下列情况之一的，各省级稀土行业主管部门要责令其限期整改，拒不整改或者整改不合格的，报请工业和信息化部撤销其公告资格：</w:t>
      </w:r>
    </w:p>
    <w:p w:rsidR="00667C3B" w:rsidRDefault="00667C3B" w:rsidP="00667C3B">
      <w:pPr>
        <w:spacing w:line="480" w:lineRule="exact"/>
        <w:ind w:firstLine="576"/>
        <w:rPr>
          <w:rFonts w:asciiTheme="minorEastAsia" w:hAnsiTheme="minorEastAsia"/>
          <w:sz w:val="28"/>
          <w:szCs w:val="28"/>
        </w:rPr>
      </w:pPr>
      <w:r w:rsidRPr="00E002AD">
        <w:rPr>
          <w:rFonts w:asciiTheme="minorEastAsia" w:hAnsiTheme="minorEastAsia" w:hint="eastAsia"/>
          <w:sz w:val="28"/>
          <w:szCs w:val="28"/>
        </w:rPr>
        <w:t>（一）不能保持《准入条件》的；</w:t>
      </w:r>
    </w:p>
    <w:p w:rsidR="00667C3B" w:rsidRDefault="00667C3B" w:rsidP="00667C3B">
      <w:pPr>
        <w:spacing w:line="480" w:lineRule="exact"/>
        <w:ind w:firstLine="576"/>
        <w:rPr>
          <w:rFonts w:asciiTheme="minorEastAsia" w:hAnsiTheme="minorEastAsia"/>
          <w:sz w:val="28"/>
          <w:szCs w:val="28"/>
        </w:rPr>
      </w:pPr>
      <w:r w:rsidRPr="00E002AD">
        <w:rPr>
          <w:rFonts w:asciiTheme="minorEastAsia" w:hAnsiTheme="minorEastAsia" w:hint="eastAsia"/>
          <w:sz w:val="28"/>
          <w:szCs w:val="28"/>
        </w:rPr>
        <w:t>（二）填报相关资料有弄虚作假行为的；</w:t>
      </w:r>
    </w:p>
    <w:p w:rsidR="00667C3B" w:rsidRDefault="00667C3B" w:rsidP="00667C3B">
      <w:pPr>
        <w:spacing w:line="480" w:lineRule="exact"/>
        <w:ind w:firstLine="576"/>
        <w:rPr>
          <w:rFonts w:asciiTheme="minorEastAsia" w:hAnsiTheme="minorEastAsia"/>
          <w:sz w:val="28"/>
          <w:szCs w:val="28"/>
        </w:rPr>
      </w:pPr>
      <w:r w:rsidRPr="00E002AD">
        <w:rPr>
          <w:rFonts w:asciiTheme="minorEastAsia" w:hAnsiTheme="minorEastAsia" w:hint="eastAsia"/>
          <w:sz w:val="28"/>
          <w:szCs w:val="28"/>
        </w:rPr>
        <w:t>（三）拒绝接受监督检查的；</w:t>
      </w:r>
    </w:p>
    <w:p w:rsidR="00667C3B" w:rsidRDefault="00667C3B" w:rsidP="00667C3B">
      <w:pPr>
        <w:spacing w:line="480" w:lineRule="exact"/>
        <w:ind w:firstLine="576"/>
        <w:rPr>
          <w:rFonts w:asciiTheme="minorEastAsia" w:hAnsiTheme="minorEastAsia"/>
          <w:sz w:val="28"/>
          <w:szCs w:val="28"/>
        </w:rPr>
      </w:pPr>
      <w:r w:rsidRPr="00E002AD">
        <w:rPr>
          <w:rFonts w:asciiTheme="minorEastAsia" w:hAnsiTheme="minorEastAsia" w:hint="eastAsia"/>
          <w:sz w:val="28"/>
          <w:szCs w:val="28"/>
        </w:rPr>
        <w:t>（四）发生较大及以上安全生产和环境污染事故，或有重大环境违法行为的。</w:t>
      </w:r>
    </w:p>
    <w:p w:rsidR="00667C3B" w:rsidRDefault="00667C3B" w:rsidP="00667C3B">
      <w:pPr>
        <w:spacing w:line="480" w:lineRule="exact"/>
        <w:ind w:firstLine="576"/>
        <w:rPr>
          <w:rFonts w:asciiTheme="minorEastAsia" w:hAnsiTheme="minorEastAsia"/>
          <w:sz w:val="28"/>
          <w:szCs w:val="28"/>
        </w:rPr>
      </w:pPr>
      <w:r w:rsidRPr="00E002AD">
        <w:rPr>
          <w:rFonts w:asciiTheme="minorEastAsia" w:hAnsiTheme="minorEastAsia" w:hint="eastAsia"/>
          <w:sz w:val="28"/>
          <w:szCs w:val="28"/>
        </w:rPr>
        <w:t>因前款规定被撤销公告资格的稀土企业，经整改合格2年后方可重新提出准入公告申请。</w:t>
      </w:r>
    </w:p>
    <w:p w:rsidR="00667C3B" w:rsidRPr="004006FD" w:rsidRDefault="00667C3B" w:rsidP="00667C3B">
      <w:pPr>
        <w:spacing w:afterLines="30" w:line="480" w:lineRule="exact"/>
        <w:jc w:val="center"/>
        <w:rPr>
          <w:rFonts w:ascii="黑体" w:eastAsia="黑体" w:hAnsi="黑体"/>
          <w:sz w:val="28"/>
          <w:szCs w:val="28"/>
        </w:rPr>
      </w:pPr>
      <w:r w:rsidRPr="004006FD">
        <w:rPr>
          <w:rFonts w:ascii="黑体" w:eastAsia="黑体" w:hAnsi="黑体" w:hint="eastAsia"/>
          <w:sz w:val="28"/>
          <w:szCs w:val="28"/>
        </w:rPr>
        <w:t>第五章　附</w:t>
      </w:r>
      <w:r>
        <w:rPr>
          <w:rFonts w:ascii="黑体" w:eastAsia="黑体" w:hAnsi="黑体" w:hint="eastAsia"/>
          <w:sz w:val="28"/>
          <w:szCs w:val="28"/>
        </w:rPr>
        <w:t xml:space="preserve">  </w:t>
      </w:r>
      <w:r w:rsidRPr="004006FD">
        <w:rPr>
          <w:rFonts w:ascii="黑体" w:eastAsia="黑体" w:hAnsi="黑体" w:hint="eastAsia"/>
          <w:sz w:val="28"/>
          <w:szCs w:val="28"/>
        </w:rPr>
        <w:t>则</w:t>
      </w:r>
    </w:p>
    <w:p w:rsidR="00667C3B" w:rsidRDefault="00667C3B" w:rsidP="00667C3B">
      <w:pPr>
        <w:spacing w:line="480" w:lineRule="exact"/>
        <w:ind w:firstLine="576"/>
        <w:rPr>
          <w:rFonts w:asciiTheme="minorEastAsia" w:hAnsiTheme="minorEastAsia"/>
          <w:sz w:val="28"/>
          <w:szCs w:val="28"/>
        </w:rPr>
      </w:pPr>
      <w:r w:rsidRPr="001224FF">
        <w:rPr>
          <w:rFonts w:asciiTheme="minorEastAsia" w:hAnsiTheme="minorEastAsia" w:hint="eastAsia"/>
          <w:b/>
          <w:sz w:val="28"/>
          <w:szCs w:val="28"/>
        </w:rPr>
        <w:t>第十二条</w:t>
      </w:r>
      <w:r w:rsidRPr="00E002AD">
        <w:rPr>
          <w:rFonts w:asciiTheme="minorEastAsia" w:hAnsiTheme="minorEastAsia" w:hint="eastAsia"/>
          <w:sz w:val="28"/>
          <w:szCs w:val="28"/>
        </w:rPr>
        <w:t xml:space="preserve">　本办法由工业和信息化部负责解释。</w:t>
      </w:r>
    </w:p>
    <w:p w:rsidR="00667C3B" w:rsidRDefault="00667C3B" w:rsidP="00667C3B">
      <w:pPr>
        <w:spacing w:line="480" w:lineRule="exact"/>
        <w:ind w:firstLine="576"/>
        <w:rPr>
          <w:rFonts w:asciiTheme="minorEastAsia" w:hAnsiTheme="minorEastAsia"/>
          <w:sz w:val="28"/>
          <w:szCs w:val="28"/>
        </w:rPr>
      </w:pPr>
      <w:r w:rsidRPr="001224FF">
        <w:rPr>
          <w:rFonts w:asciiTheme="minorEastAsia" w:hAnsiTheme="minorEastAsia" w:hint="eastAsia"/>
          <w:b/>
          <w:sz w:val="28"/>
          <w:szCs w:val="28"/>
        </w:rPr>
        <w:t>第十三条</w:t>
      </w:r>
      <w:r w:rsidRPr="00E002AD">
        <w:rPr>
          <w:rFonts w:asciiTheme="minorEastAsia" w:hAnsiTheme="minorEastAsia" w:hint="eastAsia"/>
          <w:sz w:val="28"/>
          <w:szCs w:val="28"/>
        </w:rPr>
        <w:t xml:space="preserve">　本办法自2012年7月26日起施行。</w:t>
      </w:r>
    </w:p>
    <w:p w:rsidR="000D591A" w:rsidRPr="00667C3B" w:rsidRDefault="000D591A"/>
    <w:sectPr w:rsidR="000D591A" w:rsidRPr="00667C3B" w:rsidSect="000D59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667C3B"/>
    <w:rsid w:val="000D591A"/>
    <w:rsid w:val="00667C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C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7C3B"/>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ina.findlaw.cn/info/anquan/aqscxkz/" TargetMode="External"/><Relationship Id="rId13" Type="http://schemas.openxmlformats.org/officeDocument/2006/relationships/hyperlink" Target="http://china.findlaw.cn/info/anquan/aqscxkz/"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hina.findlaw.cn/fangdichan/tudi/tdsq/" TargetMode="External"/><Relationship Id="rId12" Type="http://schemas.openxmlformats.org/officeDocument/2006/relationships/hyperlink" Target="http://china.findlaw.cn/gongsifalv/gongsishelifa/yingyuezhizhao/"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china.findlaw.cn/xfwq/shipinanquan/jdgl/" TargetMode="External"/><Relationship Id="rId1" Type="http://schemas.openxmlformats.org/officeDocument/2006/relationships/styles" Target="styles.xml"/><Relationship Id="rId6" Type="http://schemas.openxmlformats.org/officeDocument/2006/relationships/hyperlink" Target="http://china.findlaw.cn/info/minshang/minfa/faren/" TargetMode="External"/><Relationship Id="rId11" Type="http://schemas.openxmlformats.org/officeDocument/2006/relationships/hyperlink" Target="http://china.findlaw.cn/laodongfa/gongshangshigu/zyb/" TargetMode="External"/><Relationship Id="rId5" Type="http://schemas.openxmlformats.org/officeDocument/2006/relationships/hyperlink" Target="http://china.findlaw.cn/zhixing/fanben/fypj/" TargetMode="External"/><Relationship Id="rId15" Type="http://schemas.openxmlformats.org/officeDocument/2006/relationships/hyperlink" Target="http://china.findlaw.cn/jingjifa/huanjinbaohu/bhzs/hjbh/" TargetMode="External"/><Relationship Id="rId10" Type="http://schemas.openxmlformats.org/officeDocument/2006/relationships/hyperlink" Target="http://china.findlaw.cn/xfwq/xiaofeichangshi/cp/" TargetMode="External"/><Relationship Id="rId4" Type="http://schemas.openxmlformats.org/officeDocument/2006/relationships/hyperlink" Target="http://china.findlaw.cn/quanwen/xinanquanshengchanfa/scjd/zongze/" TargetMode="External"/><Relationship Id="rId9" Type="http://schemas.openxmlformats.org/officeDocument/2006/relationships/hyperlink" Target="http://china.findlaw.cn/info/wuquanfa/suoyouquan/sy/" TargetMode="External"/><Relationship Id="rId14" Type="http://schemas.openxmlformats.org/officeDocument/2006/relationships/hyperlink" Target="http://china.findlaw.cn/fangdichan/yezhuweiquan/yezhuweiyuanhui/yezh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2013-02-17T01:27:00Z</dcterms:created>
  <dcterms:modified xsi:type="dcterms:W3CDTF">2013-02-17T01:27:00Z</dcterms:modified>
</cp:coreProperties>
</file>