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716" w:rsidRDefault="003B3716" w:rsidP="003B3716">
      <w:pPr>
        <w:ind w:leftChars="-1" w:left="-2"/>
        <w:jc w:val="center"/>
        <w:rPr>
          <w:rFonts w:ascii="方正小标宋简体" w:eastAsia="方正小标宋简体" w:hAnsiTheme="minorEastAsia"/>
          <w:sz w:val="36"/>
          <w:szCs w:val="36"/>
        </w:rPr>
      </w:pPr>
      <w:r w:rsidRPr="000C65EF">
        <w:rPr>
          <w:rFonts w:ascii="方正小标宋简体" w:eastAsia="方正小标宋简体" w:hAnsiTheme="minorEastAsia" w:hint="eastAsia"/>
          <w:sz w:val="36"/>
          <w:szCs w:val="36"/>
        </w:rPr>
        <w:t>华北区域电力市场内蒙古电力多边交易市场</w:t>
      </w:r>
    </w:p>
    <w:p w:rsidR="003B3716" w:rsidRDefault="003B3716" w:rsidP="003B3716">
      <w:pPr>
        <w:ind w:leftChars="-1" w:left="-2"/>
        <w:jc w:val="center"/>
        <w:rPr>
          <w:rFonts w:ascii="方正小标宋简体" w:eastAsia="方正小标宋简体" w:hAnsiTheme="minorEastAsia"/>
          <w:sz w:val="36"/>
          <w:szCs w:val="36"/>
        </w:rPr>
      </w:pPr>
      <w:r w:rsidRPr="000C65EF">
        <w:rPr>
          <w:rFonts w:ascii="方正小标宋简体" w:eastAsia="方正小标宋简体" w:hAnsiTheme="minorEastAsia" w:hint="eastAsia"/>
          <w:sz w:val="36"/>
          <w:szCs w:val="36"/>
        </w:rPr>
        <w:t>大用户准入及管理办法</w:t>
      </w:r>
    </w:p>
    <w:p w:rsidR="003B3716" w:rsidRPr="009A43AF" w:rsidRDefault="003B3716" w:rsidP="003B3716">
      <w:pPr>
        <w:spacing w:line="480" w:lineRule="exact"/>
        <w:ind w:leftChars="-1" w:left="-2" w:firstLine="1"/>
        <w:jc w:val="center"/>
        <w:rPr>
          <w:rFonts w:ascii="楷体" w:eastAsia="楷体" w:hAnsi="楷体"/>
          <w:b/>
          <w:sz w:val="32"/>
          <w:szCs w:val="32"/>
        </w:rPr>
      </w:pPr>
      <w:r w:rsidRPr="009A43AF">
        <w:rPr>
          <w:rFonts w:ascii="楷体" w:eastAsia="楷体" w:hAnsi="楷体"/>
          <w:b/>
          <w:sz w:val="32"/>
          <w:szCs w:val="32"/>
        </w:rPr>
        <w:t>（试行）</w:t>
      </w:r>
    </w:p>
    <w:p w:rsidR="003B3716" w:rsidRPr="009A43AF" w:rsidRDefault="003B3716" w:rsidP="003B3716">
      <w:pPr>
        <w:spacing w:beforeLines="30" w:afterLines="30" w:line="480" w:lineRule="exact"/>
        <w:jc w:val="center"/>
        <w:rPr>
          <w:rFonts w:ascii="黑体" w:eastAsia="黑体" w:hAnsi="黑体"/>
          <w:sz w:val="28"/>
          <w:szCs w:val="28"/>
        </w:rPr>
      </w:pPr>
      <w:r w:rsidRPr="009A43AF">
        <w:rPr>
          <w:rFonts w:ascii="黑体" w:eastAsia="黑体" w:hAnsi="黑体"/>
          <w:sz w:val="28"/>
          <w:szCs w:val="28"/>
        </w:rPr>
        <w:t xml:space="preserve">第一章 </w:t>
      </w:r>
      <w:r>
        <w:rPr>
          <w:rFonts w:ascii="黑体" w:eastAsia="黑体" w:hAnsi="黑体" w:hint="eastAsia"/>
          <w:sz w:val="28"/>
          <w:szCs w:val="28"/>
        </w:rPr>
        <w:t xml:space="preserve"> </w:t>
      </w:r>
      <w:r w:rsidRPr="009A43AF">
        <w:rPr>
          <w:rFonts w:ascii="黑体" w:eastAsia="黑体" w:hAnsi="黑体"/>
          <w:sz w:val="28"/>
          <w:szCs w:val="28"/>
        </w:rPr>
        <w:t>总则</w:t>
      </w:r>
    </w:p>
    <w:p w:rsidR="003B3716" w:rsidRPr="00E002AD" w:rsidRDefault="003B3716" w:rsidP="003B3716">
      <w:pPr>
        <w:spacing w:line="48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第一条</w:t>
      </w:r>
      <w:r w:rsidRPr="00E002AD">
        <w:rPr>
          <w:rFonts w:asciiTheme="minorEastAsia" w:hAnsiTheme="minorEastAsia" w:hint="eastAsia"/>
          <w:sz w:val="28"/>
          <w:szCs w:val="28"/>
        </w:rPr>
        <w:t xml:space="preserve"> </w:t>
      </w:r>
      <w:r w:rsidRPr="00DE00C0">
        <w:rPr>
          <w:rFonts w:asciiTheme="minorEastAsia" w:hAnsiTheme="minorEastAsia" w:hint="eastAsia"/>
          <w:sz w:val="28"/>
          <w:szCs w:val="28"/>
        </w:rPr>
        <w:t xml:space="preserve"> 依据《促进产业结构调整暂行规定》（国发[2005]40号）、《产</w:t>
      </w:r>
      <w:r w:rsidRPr="00E002AD">
        <w:rPr>
          <w:rFonts w:asciiTheme="minorEastAsia" w:hAnsiTheme="minorEastAsia" w:hint="eastAsia"/>
          <w:sz w:val="28"/>
          <w:szCs w:val="28"/>
        </w:rPr>
        <w:t>业结构调整指导目录》（2005年本）及国家有关法律法规，按照《华北区域电力市场内蒙古电力多边交易市场方案》、《华北区域电力市场内蒙古电力多边交易市场运营规则》，制定本办法。</w:t>
      </w:r>
    </w:p>
    <w:p w:rsidR="003B3716" w:rsidRPr="00E002AD" w:rsidRDefault="003B3716" w:rsidP="003B3716">
      <w:pPr>
        <w:spacing w:line="48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第二条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本办法适用于内蒙古电力多边交易市场的大用户准入和管理，大用户市场准入分阶段逐级开放。</w:t>
      </w:r>
    </w:p>
    <w:p w:rsidR="003B3716" w:rsidRPr="00737684" w:rsidRDefault="003B3716" w:rsidP="003B3716">
      <w:pPr>
        <w:spacing w:beforeLines="30" w:afterLines="30" w:line="480" w:lineRule="exact"/>
        <w:jc w:val="center"/>
        <w:rPr>
          <w:rFonts w:ascii="黑体" w:eastAsia="黑体" w:hAnsi="黑体"/>
          <w:sz w:val="28"/>
          <w:szCs w:val="28"/>
        </w:rPr>
      </w:pPr>
      <w:r w:rsidRPr="00737684">
        <w:rPr>
          <w:rFonts w:ascii="黑体" w:eastAsia="黑体" w:hAnsi="黑体"/>
          <w:sz w:val="28"/>
          <w:szCs w:val="28"/>
        </w:rPr>
        <w:t xml:space="preserve">第二章 </w:t>
      </w:r>
      <w:r>
        <w:rPr>
          <w:rFonts w:ascii="黑体" w:eastAsia="黑体" w:hAnsi="黑体" w:hint="eastAsia"/>
          <w:sz w:val="28"/>
          <w:szCs w:val="28"/>
        </w:rPr>
        <w:t xml:space="preserve"> </w:t>
      </w:r>
      <w:r w:rsidRPr="00737684">
        <w:rPr>
          <w:rFonts w:ascii="黑体" w:eastAsia="黑体" w:hAnsi="黑体"/>
          <w:sz w:val="28"/>
          <w:szCs w:val="28"/>
        </w:rPr>
        <w:t>准入条件</w:t>
      </w:r>
    </w:p>
    <w:p w:rsidR="003B3716" w:rsidRPr="00E002AD" w:rsidRDefault="003B3716" w:rsidP="003B3716">
      <w:pPr>
        <w:spacing w:line="48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第三条 </w:t>
      </w:r>
      <w:r w:rsidRPr="00E002AD">
        <w:rPr>
          <w:rFonts w:asciiTheme="minorEastAsia" w:hAnsiTheme="minorEastAsia" w:hint="eastAsia"/>
          <w:sz w:val="28"/>
          <w:szCs w:val="28"/>
        </w:rPr>
        <w:t xml:space="preserve"> 参与多边交易的大用户应符合国家产业政策和环保要求，且为用电规模大、技术装备先进、产品科技含量高的自治区重点骨干企业，有利于发挥电力市场配置资源的基础性作用，促进自治区工业结构调整和产业升级，提高自治区工业经济的整体竞争力。</w:t>
      </w:r>
    </w:p>
    <w:p w:rsidR="003B3716" w:rsidRPr="00E002AD" w:rsidRDefault="003B3716" w:rsidP="003B3716">
      <w:pPr>
        <w:spacing w:line="48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第四条 </w:t>
      </w:r>
      <w:r>
        <w:rPr>
          <w:rFonts w:asciiTheme="minorEastAsia" w:hAnsiTheme="minorEastAsia" w:hint="eastAsia"/>
          <w:sz w:val="28"/>
          <w:szCs w:val="28"/>
        </w:rPr>
        <w:t xml:space="preserve"> </w:t>
      </w:r>
      <w:r w:rsidRPr="00E002AD">
        <w:rPr>
          <w:rFonts w:asciiTheme="minorEastAsia" w:hAnsiTheme="minorEastAsia" w:hint="eastAsia"/>
          <w:sz w:val="28"/>
          <w:szCs w:val="28"/>
        </w:rPr>
        <w:t>大用户自愿参与多边交易，且应符合以下条件：</w:t>
      </w:r>
    </w:p>
    <w:p w:rsidR="003B3716" w:rsidRPr="00DF5205" w:rsidRDefault="003B3716" w:rsidP="003B3716">
      <w:pPr>
        <w:spacing w:line="480" w:lineRule="exact"/>
        <w:ind w:firstLineChars="200" w:firstLine="528"/>
        <w:rPr>
          <w:rFonts w:asciiTheme="minorEastAsia" w:hAnsiTheme="minorEastAsia"/>
          <w:spacing w:val="-8"/>
          <w:sz w:val="28"/>
          <w:szCs w:val="28"/>
        </w:rPr>
      </w:pPr>
      <w:r w:rsidRPr="00DF5205">
        <w:rPr>
          <w:rFonts w:asciiTheme="minorEastAsia" w:hAnsiTheme="minorEastAsia" w:hint="eastAsia"/>
          <w:spacing w:val="-8"/>
          <w:sz w:val="28"/>
          <w:szCs w:val="28"/>
        </w:rPr>
        <w:t>1.具有独立法人资格，财务独立核算、能够独立承担民事责任的经济实体；</w:t>
      </w:r>
    </w:p>
    <w:p w:rsidR="003B3716" w:rsidRPr="00E002AD" w:rsidRDefault="003B3716" w:rsidP="003B3716">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2.符合《产业结构调整指导目录》等国家产业政策和环保要求。对属于限制类、淘汰类（落后工艺、技术、装备和产品）的企业不得准入；</w:t>
      </w:r>
    </w:p>
    <w:p w:rsidR="003B3716" w:rsidRPr="00E002AD" w:rsidRDefault="003B3716" w:rsidP="003B3716">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符合行业准入条件要求。对国家已发布行业准入条件的行业，企业的工艺、技术、装备、规模以及能耗、环保和安全生产等指标必须符合行业准入条件规定的要求；对国家已发布行业准入条件，并实施行业准入管理的行业，试点企业须为国家公布的符合行业准入条件的企业；</w:t>
      </w:r>
    </w:p>
    <w:p w:rsidR="003B3716" w:rsidRPr="00E002AD" w:rsidRDefault="003B3716" w:rsidP="003B3716">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lastRenderedPageBreak/>
        <w:t>4.原则上接入电压等级不低于35KV、年用电量不小于2亿KWh；</w:t>
      </w:r>
    </w:p>
    <w:p w:rsidR="003B3716" w:rsidRPr="00E002AD" w:rsidRDefault="003B3716" w:rsidP="003B3716">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5.具备零点抄表能力；</w:t>
      </w:r>
    </w:p>
    <w:p w:rsidR="003B3716" w:rsidRPr="00E002AD" w:rsidRDefault="003B3716" w:rsidP="003B3716">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6.建设项目的投资立项、土地利用、环境评价、节能评价等符合国家有关审批、核准或备案程序要求；</w:t>
      </w:r>
    </w:p>
    <w:p w:rsidR="003B3716" w:rsidRPr="00DF5205" w:rsidRDefault="003B3716" w:rsidP="003B3716">
      <w:pPr>
        <w:spacing w:line="480" w:lineRule="exact"/>
        <w:ind w:firstLineChars="200" w:firstLine="528"/>
        <w:rPr>
          <w:rFonts w:asciiTheme="minorEastAsia" w:hAnsiTheme="minorEastAsia"/>
          <w:spacing w:val="-8"/>
          <w:sz w:val="28"/>
          <w:szCs w:val="28"/>
        </w:rPr>
      </w:pPr>
      <w:r w:rsidRPr="00DF5205">
        <w:rPr>
          <w:rFonts w:asciiTheme="minorEastAsia" w:hAnsiTheme="minorEastAsia" w:hint="eastAsia"/>
          <w:spacing w:val="-8"/>
          <w:sz w:val="28"/>
          <w:szCs w:val="28"/>
        </w:rPr>
        <w:t>7.遵守国家有关用电管理规定，接受相关部门的监督检查，维护电力安全。</w:t>
      </w:r>
    </w:p>
    <w:p w:rsidR="003B3716" w:rsidRPr="00E002AD" w:rsidRDefault="003B3716" w:rsidP="003B3716">
      <w:pPr>
        <w:spacing w:line="48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hint="eastAsia"/>
          <w:sz w:val="28"/>
          <w:szCs w:val="28"/>
        </w:rPr>
        <w:t>根据自治区经济发展态势和产业布局、结构调整状况，自治区经委每年公布准入行业。近期优先支持符合条件的煤化工、天然气化工、氯碱化工及配套、氟化工及配套、有色金属冶炼、单（多）晶硅、生物制药、碳素及深加工、稀土冶炼及深加工等产业开展多边交易。</w:t>
      </w:r>
    </w:p>
    <w:p w:rsidR="003B3716" w:rsidRPr="00DF5205" w:rsidRDefault="003B3716" w:rsidP="003B3716">
      <w:pPr>
        <w:spacing w:beforeLines="30" w:afterLines="30" w:line="480" w:lineRule="exact"/>
        <w:jc w:val="center"/>
        <w:rPr>
          <w:rFonts w:ascii="黑体" w:eastAsia="黑体" w:hAnsi="黑体"/>
          <w:sz w:val="28"/>
          <w:szCs w:val="28"/>
        </w:rPr>
      </w:pPr>
      <w:r w:rsidRPr="00DF5205">
        <w:rPr>
          <w:rFonts w:ascii="黑体" w:eastAsia="黑体" w:hAnsi="黑体"/>
          <w:sz w:val="28"/>
          <w:szCs w:val="28"/>
        </w:rPr>
        <w:t xml:space="preserve">第三章 </w:t>
      </w:r>
      <w:r>
        <w:rPr>
          <w:rFonts w:ascii="黑体" w:eastAsia="黑体" w:hAnsi="黑体" w:hint="eastAsia"/>
          <w:sz w:val="28"/>
          <w:szCs w:val="28"/>
        </w:rPr>
        <w:t xml:space="preserve"> </w:t>
      </w:r>
      <w:r w:rsidRPr="00DF5205">
        <w:rPr>
          <w:rFonts w:ascii="黑体" w:eastAsia="黑体" w:hAnsi="黑体"/>
          <w:sz w:val="28"/>
          <w:szCs w:val="28"/>
        </w:rPr>
        <w:t>准入和退出程序</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第六条 </w:t>
      </w:r>
      <w:r w:rsidRPr="00E002AD">
        <w:rPr>
          <w:rFonts w:asciiTheme="minorEastAsia" w:hAnsiTheme="minorEastAsia" w:hint="eastAsia"/>
          <w:sz w:val="28"/>
          <w:szCs w:val="28"/>
        </w:rPr>
        <w:t xml:space="preserve"> 申请参与多边交易的大用户向所在地盟（市）提出申请，并提交相关的申请材料（一式五份），盟（市）经委初审后报送自治区经委。</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第七条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自治区经委组织相关部门对申请进入市场的大用户进行审核，对通过审核的大用户予以公示，报电力监管机构备案。</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第八条 </w:t>
      </w:r>
      <w:r>
        <w:rPr>
          <w:rFonts w:asciiTheme="minorEastAsia" w:hAnsiTheme="minorEastAsia" w:hint="eastAsia"/>
          <w:sz w:val="28"/>
          <w:szCs w:val="28"/>
        </w:rPr>
        <w:t xml:space="preserve"> </w:t>
      </w:r>
      <w:r w:rsidRPr="00E002AD">
        <w:rPr>
          <w:rFonts w:asciiTheme="minorEastAsia" w:hAnsiTheme="minorEastAsia" w:hint="eastAsia"/>
          <w:sz w:val="28"/>
          <w:szCs w:val="28"/>
        </w:rPr>
        <w:t>通过审核的大用户由内蒙古电力交易中心负责注册登记。</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第九条 </w:t>
      </w:r>
      <w:r>
        <w:rPr>
          <w:rFonts w:asciiTheme="minorEastAsia" w:hAnsiTheme="minorEastAsia" w:hint="eastAsia"/>
          <w:sz w:val="28"/>
          <w:szCs w:val="28"/>
        </w:rPr>
        <w:t xml:space="preserve"> </w:t>
      </w:r>
      <w:r w:rsidRPr="00E002AD">
        <w:rPr>
          <w:rFonts w:asciiTheme="minorEastAsia" w:hAnsiTheme="minorEastAsia" w:hint="eastAsia"/>
          <w:sz w:val="28"/>
          <w:szCs w:val="28"/>
        </w:rPr>
        <w:t>申请材料包括：</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1.法人代表签署的法定声明；</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2.《内蒙古电力多边交易市场大用户准入申请表》；</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3.盟（市）主管部门初审意见；</w:t>
      </w:r>
    </w:p>
    <w:p w:rsidR="003B3716"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4.附件：</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（1）企业基本概况（现状及发展规划）；</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（2）公司的企业法人营业执照复印件；</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（3）企业立项批复的复印件；</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 xml:space="preserve">（4）组织机构代码，法定代表人身份证复印件； </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（5）企业环境保护验收合格证书；</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（6）安全生产许可证；</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（7）节能检测报告；</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（8）企业行业准入证明文件；</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（9）公司章程、公司股权结构及股东的有关情况；</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（10）详细技术参数，包括但不限于：</w:t>
      </w:r>
      <w:proofErr w:type="gramStart"/>
      <w:r w:rsidRPr="00E002AD">
        <w:rPr>
          <w:rFonts w:asciiTheme="minorEastAsia" w:hAnsiTheme="minorEastAsia" w:hint="eastAsia"/>
          <w:sz w:val="28"/>
          <w:szCs w:val="28"/>
        </w:rPr>
        <w:t>装建容量</w:t>
      </w:r>
      <w:proofErr w:type="gramEnd"/>
      <w:r w:rsidRPr="00E002AD">
        <w:rPr>
          <w:rFonts w:asciiTheme="minorEastAsia" w:hAnsiTheme="minorEastAsia" w:hint="eastAsia"/>
          <w:sz w:val="28"/>
          <w:szCs w:val="28"/>
        </w:rPr>
        <w:t>、接入电压等级、用电类别、用电电价、上一年最大负荷及用电量、本年度预计新增用电量、典型</w:t>
      </w:r>
      <w:proofErr w:type="gramStart"/>
      <w:r w:rsidRPr="00E002AD">
        <w:rPr>
          <w:rFonts w:asciiTheme="minorEastAsia" w:hAnsiTheme="minorEastAsia" w:hint="eastAsia"/>
          <w:sz w:val="28"/>
          <w:szCs w:val="28"/>
        </w:rPr>
        <w:t>年份月负荷</w:t>
      </w:r>
      <w:proofErr w:type="gramEnd"/>
      <w:r w:rsidRPr="00E002AD">
        <w:rPr>
          <w:rFonts w:asciiTheme="minorEastAsia" w:hAnsiTheme="minorEastAsia" w:hint="eastAsia"/>
          <w:sz w:val="28"/>
          <w:szCs w:val="28"/>
        </w:rPr>
        <w:t>曲线、供电可靠性需求、行业分类、生产规模、生产班制、产品品种、单耗、产量、产值等；</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（11）其他相关材料。</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b/>
          <w:sz w:val="28"/>
          <w:szCs w:val="28"/>
        </w:rPr>
        <w:t xml:space="preserve">第十条 </w:t>
      </w:r>
      <w:r>
        <w:rPr>
          <w:rFonts w:asciiTheme="minorEastAsia" w:hAnsiTheme="minorEastAsia" w:hint="eastAsia"/>
          <w:sz w:val="28"/>
          <w:szCs w:val="28"/>
        </w:rPr>
        <w:t xml:space="preserve"> </w:t>
      </w:r>
      <w:r w:rsidRPr="00E002AD">
        <w:rPr>
          <w:rFonts w:asciiTheme="minorEastAsia" w:hAnsiTheme="minorEastAsia" w:hint="eastAsia"/>
          <w:sz w:val="28"/>
          <w:szCs w:val="28"/>
        </w:rPr>
        <w:t>申请退出多边交易的大用户应按年度报自治区经委和华北电监局审定，经批准后办理注销手续。</w:t>
      </w:r>
    </w:p>
    <w:p w:rsidR="003B3716" w:rsidRPr="00DF5205" w:rsidRDefault="003B3716" w:rsidP="003B3716">
      <w:pPr>
        <w:spacing w:beforeLines="30" w:afterLines="30" w:line="480" w:lineRule="exact"/>
        <w:jc w:val="center"/>
        <w:rPr>
          <w:rFonts w:ascii="黑体" w:eastAsia="黑体" w:hAnsi="黑体"/>
          <w:sz w:val="28"/>
          <w:szCs w:val="28"/>
        </w:rPr>
      </w:pPr>
      <w:r w:rsidRPr="00DF5205">
        <w:rPr>
          <w:rFonts w:ascii="黑体" w:eastAsia="黑体" w:hAnsi="黑体"/>
          <w:sz w:val="28"/>
          <w:szCs w:val="28"/>
        </w:rPr>
        <w:t xml:space="preserve">第四章 </w:t>
      </w:r>
      <w:r>
        <w:rPr>
          <w:rFonts w:ascii="黑体" w:eastAsia="黑体" w:hAnsi="黑体" w:hint="eastAsia"/>
          <w:sz w:val="28"/>
          <w:szCs w:val="28"/>
        </w:rPr>
        <w:t xml:space="preserve"> </w:t>
      </w:r>
      <w:r w:rsidRPr="00DF5205">
        <w:rPr>
          <w:rFonts w:ascii="黑体" w:eastAsia="黑体" w:hAnsi="黑体"/>
          <w:sz w:val="28"/>
          <w:szCs w:val="28"/>
        </w:rPr>
        <w:t>大用户准入排序</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第十一条 </w:t>
      </w:r>
      <w:r w:rsidRPr="00E002AD">
        <w:rPr>
          <w:rFonts w:asciiTheme="minorEastAsia" w:hAnsiTheme="minorEastAsia" w:hint="eastAsia"/>
          <w:sz w:val="28"/>
          <w:szCs w:val="28"/>
        </w:rPr>
        <w:t xml:space="preserve"> 自治区经委于每年11月10日前公布下一年度大用户直接交易预期调控目标，包括：</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1.大用户直接交易预期调控目标总量；</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2.分行业大用户直购电量比例；</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3.上年实际用电量权重、当年实际新增用电量权重和预计下一年新增用电量权重，用于进行申请直购电大用户排序。</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根据内蒙古电力市场的运营情况，以及电力供需形势的变化，对大用户直接交易预期调控目标进行调整。</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第十二条 </w:t>
      </w:r>
      <w:r>
        <w:rPr>
          <w:rFonts w:asciiTheme="minorEastAsia" w:hAnsiTheme="minorEastAsia" w:hint="eastAsia"/>
          <w:sz w:val="28"/>
          <w:szCs w:val="28"/>
        </w:rPr>
        <w:t xml:space="preserve"> </w:t>
      </w:r>
      <w:r w:rsidRPr="00E002AD">
        <w:rPr>
          <w:rFonts w:asciiTheme="minorEastAsia" w:hAnsiTheme="minorEastAsia" w:hint="eastAsia"/>
          <w:sz w:val="28"/>
          <w:szCs w:val="28"/>
        </w:rPr>
        <w:t xml:space="preserve">大用户排序 </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1.依据年度大用户直接交易预期调控目标，计算大用户排序电量，以从高到低的顺序确定准入市场序位；</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2.大用户排序电量计算公式如下：</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大用户排序电量=上年实际用电量×A＋当年新增用电量×B＋预计下一年新增用电量×C</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式中，A为上年实际用电量权重；B为当年新增用电量权重；C为预计下一年新增用电量权重，A+B+C=1。</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3.同一大用户由于接入不同的变电站，具有不同电压等级时，以较高电压等级部分计算准入市场序位。</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4.对于跨行业的大用户，分行业计算其准入市场序位。</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第十三条 </w:t>
      </w:r>
      <w:r w:rsidRPr="00E002AD">
        <w:rPr>
          <w:rFonts w:asciiTheme="minorEastAsia" w:hAnsiTheme="minorEastAsia" w:hint="eastAsia"/>
          <w:sz w:val="28"/>
          <w:szCs w:val="28"/>
        </w:rPr>
        <w:t xml:space="preserve"> 自治区经委根据市场规模，分行业根据准入排序按年核准大用户进入市场。</w:t>
      </w:r>
    </w:p>
    <w:p w:rsidR="003B3716" w:rsidRPr="00DF5205" w:rsidRDefault="003B3716" w:rsidP="003B3716">
      <w:pPr>
        <w:spacing w:afterLines="30" w:line="480" w:lineRule="exact"/>
        <w:jc w:val="center"/>
        <w:rPr>
          <w:rFonts w:ascii="黑体" w:eastAsia="黑体" w:hAnsi="黑体"/>
          <w:sz w:val="28"/>
          <w:szCs w:val="28"/>
        </w:rPr>
      </w:pPr>
      <w:r w:rsidRPr="00DF5205">
        <w:rPr>
          <w:rFonts w:ascii="黑体" w:eastAsia="黑体" w:hAnsi="黑体"/>
          <w:sz w:val="28"/>
          <w:szCs w:val="28"/>
        </w:rPr>
        <w:t xml:space="preserve">第五章 </w:t>
      </w:r>
      <w:r>
        <w:rPr>
          <w:rFonts w:ascii="黑体" w:eastAsia="黑体" w:hAnsi="黑体" w:hint="eastAsia"/>
          <w:sz w:val="28"/>
          <w:szCs w:val="28"/>
        </w:rPr>
        <w:t xml:space="preserve"> </w:t>
      </w:r>
      <w:r w:rsidRPr="00DF5205">
        <w:rPr>
          <w:rFonts w:ascii="黑体" w:eastAsia="黑体" w:hAnsi="黑体"/>
          <w:sz w:val="28"/>
          <w:szCs w:val="28"/>
        </w:rPr>
        <w:t>监督和管理</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第十四条 </w:t>
      </w:r>
      <w:r w:rsidRPr="00E002AD">
        <w:rPr>
          <w:rFonts w:asciiTheme="minorEastAsia" w:hAnsiTheme="minorEastAsia" w:hint="eastAsia"/>
          <w:sz w:val="28"/>
          <w:szCs w:val="28"/>
        </w:rPr>
        <w:t xml:space="preserve"> 自治区经委会同华北电监局负责对参加多边交易的大用户进行监督管理和检查，原则上每年检查一次，并将监督检查意见报送自治区政府及国家电力监管委员会。 </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第十五条 </w:t>
      </w:r>
      <w:r>
        <w:rPr>
          <w:rFonts w:asciiTheme="minorEastAsia" w:hAnsiTheme="minorEastAsia" w:hint="eastAsia"/>
          <w:sz w:val="28"/>
          <w:szCs w:val="28"/>
        </w:rPr>
        <w:t xml:space="preserve"> </w:t>
      </w:r>
      <w:r w:rsidRPr="00E002AD">
        <w:rPr>
          <w:rFonts w:asciiTheme="minorEastAsia" w:hAnsiTheme="minorEastAsia" w:hint="eastAsia"/>
          <w:sz w:val="28"/>
          <w:szCs w:val="28"/>
        </w:rPr>
        <w:t>电力交易中心负责对已注册的大用户进行年度审核，同时报自治区经委及华北电监局备案。</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第十六条 </w:t>
      </w:r>
      <w:r>
        <w:rPr>
          <w:rFonts w:asciiTheme="minorEastAsia" w:hAnsiTheme="minorEastAsia" w:hint="eastAsia"/>
          <w:sz w:val="28"/>
          <w:szCs w:val="28"/>
        </w:rPr>
        <w:t xml:space="preserve"> </w:t>
      </w:r>
      <w:r w:rsidRPr="00E002AD">
        <w:rPr>
          <w:rFonts w:asciiTheme="minorEastAsia" w:hAnsiTheme="minorEastAsia" w:hint="eastAsia"/>
          <w:sz w:val="28"/>
          <w:szCs w:val="28"/>
        </w:rPr>
        <w:t>大用户出现下列情况时，电力监管机构有权责令其限期整改，直至取消直购电资格；被取消直购电资格的大用户，原则上在取消资格一年后方可重新向自治区经委申请进入市场。</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1.不能保持准入条件要求；</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2.拒绝接受监督检查；</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3.注册时提供虚假资料；</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4.发生重大安全和污染事故；</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5.违反法律、法规和国家产业政策规定；</w:t>
      </w:r>
    </w:p>
    <w:p w:rsidR="003B3716" w:rsidRPr="00E002AD" w:rsidRDefault="003B3716" w:rsidP="003B3716">
      <w:pPr>
        <w:spacing w:line="47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6.未完成节能减排指标计划。</w:t>
      </w:r>
    </w:p>
    <w:p w:rsidR="003B3716" w:rsidRPr="00DF5205" w:rsidRDefault="003B3716" w:rsidP="003B3716">
      <w:pPr>
        <w:spacing w:beforeLines="30" w:afterLines="30" w:line="480" w:lineRule="exact"/>
        <w:jc w:val="center"/>
        <w:rPr>
          <w:rFonts w:ascii="黑体" w:eastAsia="黑体" w:hAnsi="黑体"/>
          <w:sz w:val="28"/>
          <w:szCs w:val="28"/>
        </w:rPr>
      </w:pPr>
      <w:r w:rsidRPr="00DF5205">
        <w:rPr>
          <w:rFonts w:ascii="黑体" w:eastAsia="黑体" w:hAnsi="黑体"/>
          <w:sz w:val="28"/>
          <w:szCs w:val="28"/>
        </w:rPr>
        <w:t>第六章</w:t>
      </w:r>
      <w:r>
        <w:rPr>
          <w:rFonts w:ascii="黑体" w:eastAsia="黑体" w:hAnsi="黑体" w:hint="eastAsia"/>
          <w:sz w:val="28"/>
          <w:szCs w:val="28"/>
        </w:rPr>
        <w:t xml:space="preserve"> </w:t>
      </w:r>
      <w:r w:rsidRPr="00DF5205">
        <w:rPr>
          <w:rFonts w:ascii="黑体" w:eastAsia="黑体" w:hAnsi="黑体"/>
          <w:sz w:val="28"/>
          <w:szCs w:val="28"/>
        </w:rPr>
        <w:t xml:space="preserve"> 附则</w:t>
      </w:r>
    </w:p>
    <w:p w:rsidR="003B3716" w:rsidRPr="00DF5205" w:rsidRDefault="003B3716" w:rsidP="003B3716">
      <w:pPr>
        <w:spacing w:line="470" w:lineRule="exact"/>
        <w:ind w:firstLineChars="200" w:firstLine="562"/>
        <w:rPr>
          <w:rFonts w:asciiTheme="minorEastAsia" w:hAnsiTheme="minorEastAsia"/>
          <w:spacing w:val="-2"/>
          <w:sz w:val="28"/>
          <w:szCs w:val="28"/>
        </w:rPr>
      </w:pPr>
      <w:r w:rsidRPr="00DE00C0">
        <w:rPr>
          <w:rFonts w:asciiTheme="minorEastAsia" w:hAnsiTheme="minorEastAsia" w:hint="eastAsia"/>
          <w:b/>
          <w:sz w:val="28"/>
          <w:szCs w:val="28"/>
        </w:rPr>
        <w:t xml:space="preserve">第十七条 </w:t>
      </w:r>
      <w:r w:rsidRPr="00DF5205">
        <w:rPr>
          <w:rFonts w:asciiTheme="minorEastAsia" w:hAnsiTheme="minorEastAsia" w:hint="eastAsia"/>
          <w:spacing w:val="-2"/>
          <w:sz w:val="28"/>
          <w:szCs w:val="28"/>
        </w:rPr>
        <w:t xml:space="preserve"> 本办法由自治区经委会同华北电监局监督执行并负责解释。</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 xml:space="preserve">第十八条 </w:t>
      </w:r>
      <w:r w:rsidRPr="00E002AD">
        <w:rPr>
          <w:rFonts w:asciiTheme="minorEastAsia" w:hAnsiTheme="minorEastAsia" w:hint="eastAsia"/>
          <w:sz w:val="28"/>
          <w:szCs w:val="28"/>
        </w:rPr>
        <w:t xml:space="preserve"> 本办法未尽事宜按《华北区域电力市场内蒙古电力多边交易市场运营规则》执行。</w:t>
      </w:r>
    </w:p>
    <w:p w:rsidR="003B3716" w:rsidRPr="00E002AD" w:rsidRDefault="003B3716" w:rsidP="003B3716">
      <w:pPr>
        <w:spacing w:line="470" w:lineRule="exact"/>
        <w:ind w:firstLineChars="200" w:firstLine="562"/>
        <w:rPr>
          <w:rFonts w:asciiTheme="minorEastAsia" w:hAnsiTheme="minorEastAsia"/>
          <w:sz w:val="28"/>
          <w:szCs w:val="28"/>
        </w:rPr>
      </w:pPr>
      <w:r w:rsidRPr="00DE00C0">
        <w:rPr>
          <w:rFonts w:asciiTheme="minorEastAsia" w:hAnsiTheme="minorEastAsia" w:hint="eastAsia"/>
          <w:b/>
          <w:sz w:val="28"/>
          <w:szCs w:val="28"/>
        </w:rPr>
        <w:t>第十九条</w:t>
      </w:r>
      <w:r w:rsidRPr="00E002A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hint="eastAsia"/>
          <w:sz w:val="28"/>
          <w:szCs w:val="28"/>
        </w:rPr>
        <w:t>本办法自发布之日起执行。</w:t>
      </w:r>
    </w:p>
    <w:p w:rsidR="0029350D" w:rsidRPr="003B3716" w:rsidRDefault="0029350D"/>
    <w:sectPr w:rsidR="0029350D" w:rsidRPr="003B3716" w:rsidSect="002935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B3716"/>
    <w:rsid w:val="0029350D"/>
    <w:rsid w:val="003B37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2013-01-07T02:48:00Z</dcterms:created>
  <dcterms:modified xsi:type="dcterms:W3CDTF">2013-01-07T02:48:00Z</dcterms:modified>
</cp:coreProperties>
</file>