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ascii="方正小标宋简体" w:hAnsi="方正小标宋简体" w:eastAsia="方正小标宋简体" w:cs="方正小标宋简体"/>
          <w:b/>
          <w:bCs/>
          <w:sz w:val="48"/>
          <w:szCs w:val="48"/>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1：</w:t>
      </w:r>
      <w:r>
        <w:rPr>
          <w:rFonts w:hint="eastAsia" w:ascii="方正小标宋简体" w:hAnsi="方正小标宋简体" w:eastAsia="方正小标宋简体" w:cs="方正小标宋简体"/>
          <w:b/>
          <w:bCs/>
          <w:sz w:val="48"/>
          <w:szCs w:val="48"/>
        </w:rPr>
        <w:t xml:space="preserve">                                                                                                                                                                                                                                                                                                                                                                                                                                                                                                                                                                                                          </w:t>
      </w:r>
    </w:p>
    <w:p>
      <w:pPr>
        <w:pStyle w:val="2"/>
        <w:ind w:firstLine="640"/>
      </w:pPr>
      <w:bookmarkStart w:id="99" w:name="_GoBack"/>
      <w:bookmarkEnd w:id="99"/>
    </w:p>
    <w:p>
      <w:pPr>
        <w:pStyle w:val="2"/>
        <w:ind w:firstLine="640"/>
      </w:pPr>
    </w:p>
    <w:p>
      <w:pPr>
        <w:pStyle w:val="2"/>
        <w:ind w:firstLine="640"/>
      </w:pPr>
    </w:p>
    <w:p>
      <w:pPr>
        <w:pStyle w:val="2"/>
        <w:ind w:firstLine="640"/>
      </w:pPr>
    </w:p>
    <w:p>
      <w:pPr>
        <w:spacing w:line="240" w:lineRule="auto"/>
        <w:ind w:firstLine="0" w:firstLineChars="0"/>
        <w:jc w:val="center"/>
        <w:rPr>
          <w:rFonts w:ascii="方正小标宋简体" w:hAnsi="黑体" w:eastAsia="方正小标宋简体" w:cs="方正小标宋简体"/>
          <w:bCs/>
          <w:sz w:val="48"/>
          <w:szCs w:val="48"/>
        </w:rPr>
      </w:pPr>
      <w:r>
        <w:rPr>
          <w:rFonts w:hint="eastAsia" w:ascii="方正小标宋简体" w:hAnsi="黑体" w:eastAsia="方正小标宋简体" w:cs="方正小标宋简体"/>
          <w:bCs/>
          <w:sz w:val="48"/>
          <w:szCs w:val="48"/>
        </w:rPr>
        <w:t>包头市高性能纤维材料产业发展规划</w:t>
      </w:r>
    </w:p>
    <w:p>
      <w:pPr>
        <w:spacing w:line="240" w:lineRule="auto"/>
        <w:ind w:firstLine="0" w:firstLineChars="0"/>
        <w:jc w:val="center"/>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（2</w:t>
      </w:r>
      <w:r>
        <w:rPr>
          <w:rFonts w:ascii="方正小标宋简体" w:hAnsi="方正小标宋简体" w:eastAsia="方正小标宋简体" w:cs="方正小标宋简体"/>
          <w:bCs/>
          <w:sz w:val="48"/>
          <w:szCs w:val="48"/>
        </w:rPr>
        <w:t>025-2030</w:t>
      </w:r>
      <w:r>
        <w:rPr>
          <w:rFonts w:hint="eastAsia" w:ascii="方正小标宋简体" w:hAnsi="方正小标宋简体" w:eastAsia="方正小标宋简体" w:cs="方正小标宋简体"/>
          <w:bCs/>
          <w:sz w:val="48"/>
          <w:szCs w:val="48"/>
        </w:rPr>
        <w:t>年）</w:t>
      </w:r>
    </w:p>
    <w:p>
      <w:pPr>
        <w:spacing w:line="240" w:lineRule="auto"/>
        <w:ind w:firstLine="0" w:firstLineChars="0"/>
        <w:jc w:val="center"/>
        <w:rPr>
          <w:rFonts w:hint="eastAsia" w:eastAsia="仿宋_GB2312"/>
          <w:lang w:eastAsia="zh-CN"/>
        </w:rPr>
      </w:pPr>
      <w:r>
        <w:rPr>
          <w:rFonts w:hint="eastAsia"/>
          <w:lang w:eastAsia="zh-CN"/>
        </w:rPr>
        <w:t>（征求意见稿）</w:t>
      </w:r>
    </w:p>
    <w:p>
      <w:pPr>
        <w:pStyle w:val="2"/>
        <w:ind w:firstLine="640"/>
      </w:pPr>
    </w:p>
    <w:p>
      <w:pPr>
        <w:pStyle w:val="2"/>
        <w:ind w:firstLine="640"/>
      </w:pPr>
    </w:p>
    <w:p>
      <w:pPr>
        <w:pStyle w:val="2"/>
        <w:ind w:firstLine="640"/>
      </w:pPr>
    </w:p>
    <w:p>
      <w:pPr>
        <w:pStyle w:val="2"/>
        <w:ind w:firstLine="640"/>
      </w:pPr>
    </w:p>
    <w:p>
      <w:pPr>
        <w:pStyle w:val="2"/>
        <w:ind w:firstLine="0" w:firstLineChars="0"/>
      </w:pPr>
    </w:p>
    <w:p>
      <w:pPr>
        <w:pStyle w:val="2"/>
        <w:ind w:firstLine="0" w:firstLineChars="0"/>
      </w:pPr>
    </w:p>
    <w:p>
      <w:pPr>
        <w:pStyle w:val="26"/>
        <w:spacing w:before="156" w:beforeLines="50" w:line="360" w:lineRule="auto"/>
        <w:rPr>
          <w:rFonts w:hint="default"/>
          <w:b/>
          <w:bCs/>
          <w:szCs w:val="32"/>
        </w:rPr>
      </w:pPr>
    </w:p>
    <w:p>
      <w:pPr>
        <w:pStyle w:val="26"/>
        <w:spacing w:before="156" w:beforeLines="50" w:line="360" w:lineRule="auto"/>
        <w:rPr>
          <w:rFonts w:hint="default"/>
          <w:b/>
          <w:bCs/>
          <w:szCs w:val="32"/>
        </w:rPr>
      </w:pPr>
      <w:r>
        <w:rPr>
          <w:b/>
          <w:bCs/>
          <w:szCs w:val="32"/>
        </w:rPr>
        <w:t>二Ｏ二五年二月</w:t>
      </w:r>
    </w:p>
    <w:p>
      <w:pPr>
        <w:spacing w:line="240" w:lineRule="auto"/>
        <w:ind w:firstLine="0" w:firstLineChars="0"/>
        <w:jc w:val="center"/>
        <w:rPr>
          <w:rFonts w:hint="eastAsia" w:ascii="方正小标宋简体" w:hAnsi="方正小标宋简体" w:eastAsia="方正小标宋简体" w:cs="方正小标宋简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41" w:right="1531" w:bottom="1701" w:left="1531" w:header="851" w:footer="992" w:gutter="0"/>
          <w:pgNumType w:fmt="upperRoman" w:start="1"/>
          <w:cols w:space="0" w:num="1"/>
          <w:docGrid w:type="lines" w:linePitch="312" w:charSpace="0"/>
        </w:sectPr>
      </w:pPr>
    </w:p>
    <w:sdt>
      <w:sdtPr>
        <w:rPr>
          <w:rFonts w:hint="eastAsia" w:ascii="方正小标宋简体" w:hAnsi="方正小标宋简体" w:eastAsia="方正小标宋简体" w:cs="方正小标宋简体"/>
          <w:sz w:val="44"/>
          <w:szCs w:val="44"/>
        </w:rPr>
        <w:id w:val="147475138"/>
        <w15:color w:val="DBDBDB"/>
        <w:docPartObj>
          <w:docPartGallery w:val="Table of Contents"/>
          <w:docPartUnique/>
        </w:docPartObj>
      </w:sdtPr>
      <w:sdtEndPr>
        <w:rPr>
          <w:rFonts w:hint="eastAsia" w:ascii="Times New Roman" w:hAnsi="Times New Roman" w:eastAsia="宋体" w:cs="Times New Roman"/>
          <w:sz w:val="32"/>
          <w:szCs w:val="28"/>
        </w:rPr>
      </w:sdtEndPr>
      <w:sdtContent>
        <w:p>
          <w:pPr>
            <w:spacing w:line="240" w:lineRule="auto"/>
            <w:ind w:firstLine="0" w:firstLineChars="0"/>
            <w:jc w:val="center"/>
            <w:rPr>
              <w:rFonts w:ascii="黑体" w:hAnsi="黑体" w:eastAsia="黑体" w:cs="方正小标宋简体"/>
              <w:sz w:val="36"/>
              <w:szCs w:val="36"/>
            </w:rPr>
          </w:pPr>
          <w:r>
            <w:rPr>
              <w:rFonts w:hint="eastAsia" w:ascii="黑体" w:hAnsi="黑体" w:eastAsia="黑体" w:cs="方正小标宋简体"/>
              <w:sz w:val="36"/>
              <w:szCs w:val="36"/>
            </w:rPr>
            <w:t xml:space="preserve">目 </w:t>
          </w:r>
          <w:r>
            <w:rPr>
              <w:rFonts w:ascii="黑体" w:hAnsi="黑体" w:eastAsia="黑体" w:cs="方正小标宋简体"/>
              <w:sz w:val="36"/>
              <w:szCs w:val="36"/>
            </w:rPr>
            <w:t xml:space="preserve"> </w:t>
          </w:r>
          <w:r>
            <w:rPr>
              <w:rFonts w:hint="eastAsia" w:ascii="黑体" w:hAnsi="黑体" w:eastAsia="黑体" w:cs="方正小标宋简体"/>
              <w:sz w:val="36"/>
              <w:szCs w:val="36"/>
            </w:rPr>
            <w:t>录</w:t>
          </w:r>
        </w:p>
        <w:p>
          <w:pPr>
            <w:pStyle w:val="14"/>
            <w:tabs>
              <w:tab w:val="right" w:leader="dot" w:pos="8834"/>
            </w:tabs>
            <w:ind w:firstLine="560"/>
            <w:rPr>
              <w:rFonts w:asciiTheme="minorHAnsi" w:hAnsiTheme="minorHAnsi" w:eastAsiaTheme="minorEastAsia" w:cstheme="minorBidi"/>
              <w:sz w:val="21"/>
            </w:rPr>
          </w:pPr>
          <w:r>
            <w:rPr>
              <w:rFonts w:ascii="Times New Roman" w:hAnsi="Times New Roman" w:eastAsia="宋体"/>
              <w:sz w:val="28"/>
              <w:szCs w:val="28"/>
            </w:rPr>
            <w:fldChar w:fldCharType="begin"/>
          </w:r>
          <w:r>
            <w:rPr>
              <w:rFonts w:ascii="Times New Roman" w:hAnsi="Times New Roman" w:eastAsia="宋体"/>
              <w:sz w:val="28"/>
              <w:szCs w:val="28"/>
            </w:rPr>
            <w:instrText xml:space="preserve"> TOC \o "1-3" \h \z \u </w:instrText>
          </w:r>
          <w:r>
            <w:rPr>
              <w:rFonts w:ascii="Times New Roman" w:hAnsi="Times New Roman" w:eastAsia="宋体"/>
              <w:sz w:val="28"/>
              <w:szCs w:val="28"/>
            </w:rPr>
            <w:fldChar w:fldCharType="separate"/>
          </w:r>
          <w:r>
            <w:fldChar w:fldCharType="begin"/>
          </w:r>
          <w:r>
            <w:instrText xml:space="preserve"> HYPERLINK \l "_Toc190943125" </w:instrText>
          </w:r>
          <w:r>
            <w:fldChar w:fldCharType="separate"/>
          </w:r>
          <w:r>
            <w:rPr>
              <w:rStyle w:val="21"/>
              <w:rFonts w:ascii="黑体" w:hAnsi="黑体" w:eastAsia="黑体"/>
            </w:rPr>
            <w:t>前  言</w:t>
          </w:r>
          <w:r>
            <w:tab/>
          </w:r>
          <w:r>
            <w:fldChar w:fldCharType="begin"/>
          </w:r>
          <w:r>
            <w:instrText xml:space="preserve"> PAGEREF _Toc190943125 \h </w:instrText>
          </w:r>
          <w:r>
            <w:fldChar w:fldCharType="separate"/>
          </w:r>
          <w:r>
            <w:t>1</w:t>
          </w:r>
          <w:r>
            <w:fldChar w:fldCharType="end"/>
          </w:r>
          <w:r>
            <w:fldChar w:fldCharType="end"/>
          </w:r>
        </w:p>
        <w:p>
          <w:pPr>
            <w:pStyle w:val="14"/>
            <w:tabs>
              <w:tab w:val="right" w:leader="dot" w:pos="8834"/>
            </w:tabs>
            <w:ind w:firstLine="640"/>
            <w:rPr>
              <w:rFonts w:asciiTheme="minorHAnsi" w:hAnsiTheme="minorHAnsi" w:eastAsiaTheme="minorEastAsia" w:cstheme="minorBidi"/>
              <w:sz w:val="21"/>
            </w:rPr>
          </w:pPr>
          <w:r>
            <w:fldChar w:fldCharType="begin"/>
          </w:r>
          <w:r>
            <w:instrText xml:space="preserve"> HYPERLINK \l "_Toc190943126" </w:instrText>
          </w:r>
          <w:r>
            <w:fldChar w:fldCharType="separate"/>
          </w:r>
          <w:r>
            <w:rPr>
              <w:rStyle w:val="21"/>
              <w:rFonts w:ascii="黑体" w:hAnsi="黑体" w:eastAsia="黑体"/>
            </w:rPr>
            <w:t>一、发展基础</w:t>
          </w:r>
          <w:r>
            <w:tab/>
          </w:r>
          <w:r>
            <w:fldChar w:fldCharType="begin"/>
          </w:r>
          <w:r>
            <w:instrText xml:space="preserve"> PAGEREF _Toc190943126 \h </w:instrText>
          </w:r>
          <w:r>
            <w:fldChar w:fldCharType="separate"/>
          </w:r>
          <w:r>
            <w:t>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"_Toc190943127" </w:instrText>
          </w:r>
          <w:r>
            <w:fldChar w:fldCharType="separate"/>
          </w:r>
          <w:r>
            <w:rPr>
              <w:rStyle w:val="21"/>
              <w:rFonts w:ascii="楷体_GB2312" w:eastAsia="楷体_GB2312"/>
            </w:rPr>
            <w:t>（一）发展成效</w:t>
          </w:r>
          <w:r>
            <w:tab/>
          </w:r>
          <w:r>
            <w:fldChar w:fldCharType="begin"/>
          </w:r>
          <w:r>
            <w:instrText xml:space="preserve"> PAGEREF _Toc190943127 \h </w:instrText>
          </w:r>
          <w:r>
            <w:fldChar w:fldCharType="separate"/>
          </w:r>
          <w:r>
            <w:t>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"_Toc190943128" </w:instrText>
          </w:r>
          <w:r>
            <w:fldChar w:fldCharType="separate"/>
          </w:r>
          <w:r>
            <w:rPr>
              <w:rStyle w:val="21"/>
              <w:rFonts w:ascii="楷体_GB2312" w:eastAsia="楷体_GB2312"/>
            </w:rPr>
            <w:t>（二）存在问题</w:t>
          </w:r>
          <w:r>
            <w:tab/>
          </w:r>
          <w:r>
            <w:fldChar w:fldCharType="begin"/>
          </w:r>
          <w:r>
            <w:instrText xml:space="preserve"> PAGEREF _Toc190943128 \h </w:instrText>
          </w:r>
          <w:r>
            <w:fldChar w:fldCharType="separate"/>
          </w:r>
          <w:r>
            <w:t>7</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"_Toc190943129" </w:instrText>
          </w:r>
          <w:r>
            <w:fldChar w:fldCharType="separate"/>
          </w:r>
          <w:r>
            <w:rPr>
              <w:rStyle w:val="21"/>
              <w:rFonts w:ascii="楷体_GB2312" w:eastAsia="楷体_GB2312"/>
            </w:rPr>
            <w:t>（三）发展环境</w:t>
          </w:r>
          <w:r>
            <w:tab/>
          </w:r>
          <w:r>
            <w:fldChar w:fldCharType="begin"/>
          </w:r>
          <w:r>
            <w:instrText xml:space="preserve"> PAGEREF _Toc190943129 \h </w:instrText>
          </w:r>
          <w:r>
            <w:fldChar w:fldCharType="separate"/>
          </w:r>
          <w:r>
            <w:t>9</w:t>
          </w:r>
          <w:r>
            <w:fldChar w:fldCharType="end"/>
          </w:r>
          <w:r>
            <w:fldChar w:fldCharType="end"/>
          </w:r>
        </w:p>
        <w:p>
          <w:pPr>
            <w:pStyle w:val="14"/>
            <w:tabs>
              <w:tab w:val="right" w:leader="dot" w:pos="8834"/>
            </w:tabs>
            <w:ind w:firstLine="640"/>
            <w:rPr>
              <w:rFonts w:asciiTheme="minorHAnsi" w:hAnsiTheme="minorHAnsi" w:eastAsiaTheme="minorEastAsia" w:cstheme="minorBidi"/>
              <w:sz w:val="21"/>
            </w:rPr>
          </w:pPr>
          <w:r>
            <w:fldChar w:fldCharType="begin"/>
          </w:r>
          <w:r>
            <w:instrText xml:space="preserve"> HYPERLINK \l "_Toc190943130" </w:instrText>
          </w:r>
          <w:r>
            <w:fldChar w:fldCharType="separate"/>
          </w:r>
          <w:r>
            <w:rPr>
              <w:rStyle w:val="21"/>
              <w:rFonts w:ascii="黑体" w:hAnsi="黑体" w:eastAsia="黑体"/>
            </w:rPr>
            <w:t>二、总体要求</w:t>
          </w:r>
          <w:r>
            <w:tab/>
          </w:r>
          <w:r>
            <w:fldChar w:fldCharType="begin"/>
          </w:r>
          <w:r>
            <w:instrText xml:space="preserve"> PAGEREF _Toc190943130 \h </w:instrText>
          </w:r>
          <w:r>
            <w:fldChar w:fldCharType="separate"/>
          </w:r>
          <w:r>
            <w:t>12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"_Toc190943131" </w:instrText>
          </w:r>
          <w:r>
            <w:fldChar w:fldCharType="separate"/>
          </w:r>
          <w:r>
            <w:rPr>
              <w:rStyle w:val="21"/>
              <w:rFonts w:ascii="楷体_GB2312" w:eastAsia="楷体_GB2312"/>
            </w:rPr>
            <w:t>（一）指导思想</w:t>
          </w:r>
          <w:r>
            <w:tab/>
          </w:r>
          <w:r>
            <w:fldChar w:fldCharType="begin"/>
          </w:r>
          <w:r>
            <w:instrText xml:space="preserve"> PAGEREF _Toc190943131 \h </w:instrText>
          </w:r>
          <w:r>
            <w:fldChar w:fldCharType="separate"/>
          </w:r>
          <w:r>
            <w:t>12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"_Toc190943132" </w:instrText>
          </w:r>
          <w:r>
            <w:fldChar w:fldCharType="separate"/>
          </w:r>
          <w:r>
            <w:rPr>
              <w:rStyle w:val="21"/>
              <w:rFonts w:ascii="楷体_GB2312" w:eastAsia="楷体_GB2312"/>
            </w:rPr>
            <w:t>（二）基本原则</w:t>
          </w:r>
          <w:r>
            <w:tab/>
          </w:r>
          <w:r>
            <w:fldChar w:fldCharType="begin"/>
          </w:r>
          <w:r>
            <w:instrText xml:space="preserve"> PAGEREF _Toc190943132 \h </w:instrText>
          </w:r>
          <w:r>
            <w:fldChar w:fldCharType="separate"/>
          </w:r>
          <w:r>
            <w:t>13</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"_Toc190943133" </w:instrText>
          </w:r>
          <w:r>
            <w:fldChar w:fldCharType="separate"/>
          </w:r>
          <w:r>
            <w:rPr>
              <w:rStyle w:val="21"/>
              <w:rFonts w:ascii="楷体_GB2312" w:eastAsia="楷体_GB2312"/>
            </w:rPr>
            <w:t>（三）主要目标</w:t>
          </w:r>
          <w:r>
            <w:tab/>
          </w:r>
          <w:r>
            <w:fldChar w:fldCharType="begin"/>
          </w:r>
          <w:r>
            <w:instrText xml:space="preserve"> PAGEREF _Toc190943133 \h </w:instrText>
          </w:r>
          <w:r>
            <w:fldChar w:fldCharType="separate"/>
          </w:r>
          <w:r>
            <w:t>14</w:t>
          </w:r>
          <w:r>
            <w:fldChar w:fldCharType="end"/>
          </w:r>
          <w:r>
            <w:fldChar w:fldCharType="end"/>
          </w:r>
        </w:p>
        <w:p>
          <w:pPr>
            <w:pStyle w:val="14"/>
            <w:tabs>
              <w:tab w:val="right" w:leader="dot" w:pos="8834"/>
            </w:tabs>
            <w:ind w:firstLine="640"/>
            <w:rPr>
              <w:rFonts w:asciiTheme="minorHAnsi" w:hAnsiTheme="minorHAnsi" w:eastAsiaTheme="minorEastAsia" w:cstheme="minorBidi"/>
              <w:sz w:val="21"/>
            </w:rPr>
          </w:pPr>
          <w:r>
            <w:fldChar w:fldCharType="begin"/>
          </w:r>
          <w:r>
            <w:instrText xml:space="preserve"> HYPERLINK \l "_Toc190943134" </w:instrText>
          </w:r>
          <w:r>
            <w:fldChar w:fldCharType="separate"/>
          </w:r>
          <w:r>
            <w:rPr>
              <w:rStyle w:val="21"/>
              <w:rFonts w:ascii="黑体" w:hAnsi="黑体" w:eastAsia="黑体"/>
            </w:rPr>
            <w:t>三、发展重点</w:t>
          </w:r>
          <w:r>
            <w:tab/>
          </w:r>
          <w:r>
            <w:fldChar w:fldCharType="begin"/>
          </w:r>
          <w:r>
            <w:instrText xml:space="preserve"> PAGEREF _Toc190943134 \h </w:instrText>
          </w:r>
          <w:r>
            <w:fldChar w:fldCharType="separate"/>
          </w:r>
          <w:r>
            <w:t>16</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"_Toc190943135" </w:instrText>
          </w:r>
          <w:r>
            <w:fldChar w:fldCharType="separate"/>
          </w:r>
          <w:r>
            <w:rPr>
              <w:rStyle w:val="21"/>
              <w:rFonts w:ascii="楷体_GB2312" w:eastAsia="楷体_GB2312"/>
            </w:rPr>
            <w:t>（一）大力发展碳纤维产业链</w:t>
          </w:r>
          <w:r>
            <w:tab/>
          </w:r>
          <w:r>
            <w:fldChar w:fldCharType="begin"/>
          </w:r>
          <w:r>
            <w:instrText xml:space="preserve"> PAGEREF _Toc190943135 \h </w:instrText>
          </w:r>
          <w:r>
            <w:fldChar w:fldCharType="separate"/>
          </w:r>
          <w:r>
            <w:t>16</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"_Toc190943136" </w:instrText>
          </w:r>
          <w:r>
            <w:fldChar w:fldCharType="separate"/>
          </w:r>
          <w:r>
            <w:rPr>
              <w:rStyle w:val="21"/>
              <w:rFonts w:ascii="楷体_GB2312" w:eastAsia="楷体_GB2312"/>
            </w:rPr>
            <w:t>（二）重点培育超高分子量聚乙烯纤维产业链</w:t>
          </w:r>
          <w:r>
            <w:tab/>
          </w:r>
          <w:r>
            <w:fldChar w:fldCharType="begin"/>
          </w:r>
          <w:r>
            <w:instrText xml:space="preserve"> PAGEREF _Toc190943136 \h </w:instrText>
          </w:r>
          <w:r>
            <w:fldChar w:fldCharType="separate"/>
          </w:r>
          <w:r>
            <w:t>22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"_Toc190943137" </w:instrText>
          </w:r>
          <w:r>
            <w:fldChar w:fldCharType="separate"/>
          </w:r>
          <w:r>
            <w:rPr>
              <w:rStyle w:val="21"/>
              <w:rFonts w:ascii="楷体_GB2312" w:eastAsia="楷体_GB2312"/>
            </w:rPr>
            <w:t>（三）加快壮大芳纶纤维产业链</w:t>
          </w:r>
          <w:r>
            <w:tab/>
          </w:r>
          <w:r>
            <w:fldChar w:fldCharType="begin"/>
          </w:r>
          <w:r>
            <w:instrText xml:space="preserve"> PAGEREF _Toc190943137 \h </w:instrText>
          </w:r>
          <w:r>
            <w:fldChar w:fldCharType="separate"/>
          </w:r>
          <w:r>
            <w:t>24</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"_Toc190943138" </w:instrText>
          </w:r>
          <w:r>
            <w:fldChar w:fldCharType="separate"/>
          </w:r>
          <w:r>
            <w:rPr>
              <w:rStyle w:val="21"/>
              <w:rFonts w:ascii="楷体_GB2312" w:eastAsia="楷体_GB2312"/>
            </w:rPr>
            <w:t>（四）积极布局三大产业链</w:t>
          </w:r>
          <w:r>
            <w:tab/>
          </w:r>
          <w:r>
            <w:fldChar w:fldCharType="begin"/>
          </w:r>
          <w:r>
            <w:instrText xml:space="preserve"> PAGEREF _Toc190943138 \h </w:instrText>
          </w:r>
          <w:r>
            <w:fldChar w:fldCharType="separate"/>
          </w:r>
          <w:r>
            <w:t>25</w:t>
          </w:r>
          <w:r>
            <w:fldChar w:fldCharType="end"/>
          </w:r>
          <w:r>
            <w:fldChar w:fldCharType="end"/>
          </w:r>
        </w:p>
        <w:p>
          <w:pPr>
            <w:pStyle w:val="14"/>
            <w:tabs>
              <w:tab w:val="right" w:leader="dot" w:pos="8834"/>
            </w:tabs>
            <w:ind w:firstLine="640"/>
            <w:rPr>
              <w:rFonts w:asciiTheme="minorHAnsi" w:hAnsiTheme="minorHAnsi" w:eastAsiaTheme="minorEastAsia" w:cstheme="minorBidi"/>
              <w:sz w:val="21"/>
            </w:rPr>
          </w:pPr>
          <w:r>
            <w:fldChar w:fldCharType="begin"/>
          </w:r>
          <w:r>
            <w:instrText xml:space="preserve"> HYPERLINK \l "_Toc190943139" </w:instrText>
          </w:r>
          <w:r>
            <w:fldChar w:fldCharType="separate"/>
          </w:r>
          <w:r>
            <w:rPr>
              <w:rStyle w:val="21"/>
              <w:rFonts w:ascii="黑体" w:hAnsi="黑体" w:eastAsia="黑体"/>
            </w:rPr>
            <w:t>四、空间布局</w:t>
          </w:r>
          <w:r>
            <w:tab/>
          </w:r>
          <w:r>
            <w:fldChar w:fldCharType="begin"/>
          </w:r>
          <w:r>
            <w:instrText xml:space="preserve"> PAGEREF _Toc190943139 \h </w:instrText>
          </w:r>
          <w:r>
            <w:fldChar w:fldCharType="separate"/>
          </w:r>
          <w:r>
            <w:t>27</w:t>
          </w:r>
          <w:r>
            <w:fldChar w:fldCharType="end"/>
          </w:r>
          <w:r>
            <w:fldChar w:fldCharType="end"/>
          </w:r>
        </w:p>
        <w:p>
          <w:pPr>
            <w:pStyle w:val="14"/>
            <w:tabs>
              <w:tab w:val="right" w:leader="dot" w:pos="8834"/>
            </w:tabs>
            <w:ind w:firstLine="640"/>
            <w:rPr>
              <w:rFonts w:asciiTheme="minorHAnsi" w:hAnsiTheme="minorHAnsi" w:eastAsiaTheme="minorEastAsia" w:cstheme="minorBidi"/>
              <w:sz w:val="21"/>
            </w:rPr>
          </w:pPr>
          <w:r>
            <w:fldChar w:fldCharType="begin"/>
          </w:r>
          <w:r>
            <w:instrText xml:space="preserve"> HYPERLINK \l "_Toc190943140" </w:instrText>
          </w:r>
          <w:r>
            <w:fldChar w:fldCharType="separate"/>
          </w:r>
          <w:r>
            <w:rPr>
              <w:rStyle w:val="21"/>
              <w:rFonts w:ascii="黑体" w:hAnsi="黑体" w:eastAsia="黑体"/>
            </w:rPr>
            <w:t>五、主要任务</w:t>
          </w:r>
          <w:r>
            <w:tab/>
          </w:r>
          <w:r>
            <w:fldChar w:fldCharType="begin"/>
          </w:r>
          <w:r>
            <w:instrText xml:space="preserve"> PAGEREF _Toc190943140 \h </w:instrText>
          </w:r>
          <w:r>
            <w:fldChar w:fldCharType="separate"/>
          </w:r>
          <w:r>
            <w:t>28</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"_Toc190943141" </w:instrText>
          </w:r>
          <w:r>
            <w:fldChar w:fldCharType="separate"/>
          </w:r>
          <w:r>
            <w:rPr>
              <w:rStyle w:val="21"/>
              <w:rFonts w:ascii="楷体_GB2312" w:eastAsia="楷体_GB2312"/>
            </w:rPr>
            <w:t>（一）创新驱动发展工程</w:t>
          </w:r>
          <w:r>
            <w:tab/>
          </w:r>
          <w:r>
            <w:fldChar w:fldCharType="begin"/>
          </w:r>
          <w:r>
            <w:instrText xml:space="preserve"> PAGEREF _Toc190943141 \h </w:instrText>
          </w:r>
          <w:r>
            <w:fldChar w:fldCharType="separate"/>
          </w:r>
          <w:r>
            <w:t>29</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"_Toc190943142" </w:instrText>
          </w:r>
          <w:r>
            <w:fldChar w:fldCharType="separate"/>
          </w:r>
          <w:r>
            <w:rPr>
              <w:rStyle w:val="21"/>
              <w:rFonts w:ascii="楷体_GB2312" w:eastAsia="楷体_GB2312"/>
            </w:rPr>
            <w:t>（二）企业主体培育工程</w:t>
          </w:r>
          <w:r>
            <w:tab/>
          </w:r>
          <w:r>
            <w:fldChar w:fldCharType="begin"/>
          </w:r>
          <w:r>
            <w:instrText xml:space="preserve"> PAGEREF _Toc190943142 \h </w:instrText>
          </w:r>
          <w:r>
            <w:fldChar w:fldCharType="separate"/>
          </w:r>
          <w:r>
            <w:t>30</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"_Toc190943143" </w:instrText>
          </w:r>
          <w:r>
            <w:fldChar w:fldCharType="separate"/>
          </w:r>
          <w:r>
            <w:rPr>
              <w:rStyle w:val="21"/>
              <w:rFonts w:ascii="楷体_GB2312" w:eastAsia="楷体_GB2312"/>
            </w:rPr>
            <w:t>（三）产业链条打造工程</w:t>
          </w:r>
          <w:r>
            <w:tab/>
          </w:r>
          <w:r>
            <w:fldChar w:fldCharType="begin"/>
          </w:r>
          <w:r>
            <w:instrText xml:space="preserve"> PAGEREF _Toc190943143 \h </w:instrText>
          </w:r>
          <w:r>
            <w:fldChar w:fldCharType="separate"/>
          </w:r>
          <w:r>
            <w:t>30</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"_Toc190943144" </w:instrText>
          </w:r>
          <w:r>
            <w:fldChar w:fldCharType="separate"/>
          </w:r>
          <w:r>
            <w:rPr>
              <w:rStyle w:val="21"/>
              <w:rFonts w:ascii="楷体_GB2312" w:eastAsia="楷体_GB2312"/>
            </w:rPr>
            <w:t>（四）数智融合赋能工程</w:t>
          </w:r>
          <w:r>
            <w:tab/>
          </w:r>
          <w:r>
            <w:fldChar w:fldCharType="begin"/>
          </w:r>
          <w:r>
            <w:instrText xml:space="preserve"> PAGEREF _Toc190943144 \h </w:instrText>
          </w:r>
          <w:r>
            <w:fldChar w:fldCharType="separate"/>
          </w:r>
          <w:r>
            <w:t>31</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"_Toc190943145" </w:instrText>
          </w:r>
          <w:r>
            <w:fldChar w:fldCharType="separate"/>
          </w:r>
          <w:r>
            <w:rPr>
              <w:rStyle w:val="21"/>
              <w:rFonts w:ascii="楷体_GB2312" w:eastAsia="楷体_GB2312"/>
            </w:rPr>
            <w:t>（五）绿色低碳转型工程</w:t>
          </w:r>
          <w:r>
            <w:tab/>
          </w:r>
          <w:r>
            <w:fldChar w:fldCharType="begin"/>
          </w:r>
          <w:r>
            <w:instrText xml:space="preserve"> PAGEREF _Toc190943145 \h </w:instrText>
          </w:r>
          <w:r>
            <w:fldChar w:fldCharType="separate"/>
          </w:r>
          <w:r>
            <w:t>32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"_Toc190943146" </w:instrText>
          </w:r>
          <w:r>
            <w:fldChar w:fldCharType="separate"/>
          </w:r>
          <w:r>
            <w:rPr>
              <w:rStyle w:val="21"/>
              <w:rFonts w:ascii="楷体_GB2312" w:eastAsia="楷体_GB2312"/>
            </w:rPr>
            <w:t>（六）产业生态营造工程</w:t>
          </w:r>
          <w:r>
            <w:tab/>
          </w:r>
          <w:r>
            <w:fldChar w:fldCharType="begin"/>
          </w:r>
          <w:r>
            <w:instrText xml:space="preserve"> PAGEREF _Toc190943146 \h </w:instrText>
          </w:r>
          <w:r>
            <w:fldChar w:fldCharType="separate"/>
          </w:r>
          <w:r>
            <w:t>32</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"_Toc190943147" </w:instrText>
          </w:r>
          <w:r>
            <w:fldChar w:fldCharType="separate"/>
          </w:r>
          <w:r>
            <w:rPr>
              <w:rStyle w:val="21"/>
              <w:rFonts w:ascii="楷体_GB2312" w:eastAsia="楷体_GB2312"/>
            </w:rPr>
            <w:t>（七）人才引育并举工程</w:t>
          </w:r>
          <w:r>
            <w:tab/>
          </w:r>
          <w:r>
            <w:fldChar w:fldCharType="begin"/>
          </w:r>
          <w:r>
            <w:instrText xml:space="preserve"> PAGEREF _Toc190943147 \h </w:instrText>
          </w:r>
          <w:r>
            <w:fldChar w:fldCharType="separate"/>
          </w:r>
          <w:r>
            <w:t>33</w:t>
          </w:r>
          <w:r>
            <w:fldChar w:fldCharType="end"/>
          </w:r>
          <w:r>
            <w:fldChar w:fldCharType="end"/>
          </w:r>
        </w:p>
        <w:p>
          <w:pPr>
            <w:pStyle w:val="14"/>
            <w:tabs>
              <w:tab w:val="right" w:leader="dot" w:pos="8834"/>
            </w:tabs>
            <w:ind w:firstLine="640"/>
            <w:rPr>
              <w:rFonts w:asciiTheme="minorHAnsi" w:hAnsiTheme="minorHAnsi" w:eastAsiaTheme="minorEastAsia" w:cstheme="minorBidi"/>
              <w:sz w:val="21"/>
            </w:rPr>
          </w:pPr>
          <w:r>
            <w:fldChar w:fldCharType="begin"/>
          </w:r>
          <w:r>
            <w:instrText xml:space="preserve"> HYPERLINK \l "_Toc190943148" </w:instrText>
          </w:r>
          <w:r>
            <w:fldChar w:fldCharType="separate"/>
          </w:r>
          <w:r>
            <w:rPr>
              <w:rStyle w:val="21"/>
              <w:rFonts w:ascii="黑体" w:hAnsi="黑体" w:eastAsia="黑体"/>
            </w:rPr>
            <w:t>六、保障措施</w:t>
          </w:r>
          <w:r>
            <w:tab/>
          </w:r>
          <w:r>
            <w:fldChar w:fldCharType="begin"/>
          </w:r>
          <w:r>
            <w:instrText xml:space="preserve"> PAGEREF _Toc190943148 \h </w:instrText>
          </w:r>
          <w:r>
            <w:fldChar w:fldCharType="separate"/>
          </w:r>
          <w:r>
            <w:t>33</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"_Toc190943149" </w:instrText>
          </w:r>
          <w:r>
            <w:fldChar w:fldCharType="separate"/>
          </w:r>
          <w:r>
            <w:rPr>
              <w:rStyle w:val="21"/>
              <w:rFonts w:ascii="楷体_GB2312" w:eastAsia="楷体_GB2312"/>
            </w:rPr>
            <w:t>（一）加强组织领导</w:t>
          </w:r>
          <w:r>
            <w:tab/>
          </w:r>
          <w:r>
            <w:fldChar w:fldCharType="begin"/>
          </w:r>
          <w:r>
            <w:instrText xml:space="preserve"> PAGEREF _Toc190943149 \h </w:instrText>
          </w:r>
          <w:r>
            <w:fldChar w:fldCharType="separate"/>
          </w:r>
          <w:r>
            <w:t>34</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"_Toc190943150" </w:instrText>
          </w:r>
          <w:r>
            <w:fldChar w:fldCharType="separate"/>
          </w:r>
          <w:r>
            <w:rPr>
              <w:rStyle w:val="21"/>
              <w:rFonts w:ascii="楷体_GB2312" w:eastAsia="楷体_GB2312"/>
            </w:rPr>
            <w:t>（二）加大政策支持</w:t>
          </w:r>
          <w:r>
            <w:tab/>
          </w:r>
          <w:r>
            <w:fldChar w:fldCharType="begin"/>
          </w:r>
          <w:r>
            <w:instrText xml:space="preserve"> PAGEREF _Toc190943150 \h </w:instrText>
          </w:r>
          <w:r>
            <w:fldChar w:fldCharType="separate"/>
          </w:r>
          <w:r>
            <w:t>34</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"_Toc190943151" </w:instrText>
          </w:r>
          <w:r>
            <w:fldChar w:fldCharType="separate"/>
          </w:r>
          <w:r>
            <w:rPr>
              <w:rStyle w:val="21"/>
              <w:rFonts w:ascii="楷体_GB2312" w:eastAsia="楷体_GB2312"/>
            </w:rPr>
            <w:t>（三）优化金融支撑</w:t>
          </w:r>
          <w:r>
            <w:tab/>
          </w:r>
          <w:r>
            <w:fldChar w:fldCharType="begin"/>
          </w:r>
          <w:r>
            <w:instrText xml:space="preserve"> PAGEREF _Toc190943151 \h </w:instrText>
          </w:r>
          <w:r>
            <w:fldChar w:fldCharType="separate"/>
          </w:r>
          <w:r>
            <w:t>35</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"_Toc190943152" </w:instrText>
          </w:r>
          <w:r>
            <w:fldChar w:fldCharType="separate"/>
          </w:r>
          <w:r>
            <w:rPr>
              <w:rStyle w:val="21"/>
              <w:rFonts w:ascii="楷体_GB2312" w:eastAsia="楷体_GB2312"/>
            </w:rPr>
            <w:t>（四）推进重点项目</w:t>
          </w:r>
          <w:r>
            <w:tab/>
          </w:r>
          <w:r>
            <w:fldChar w:fldCharType="begin"/>
          </w:r>
          <w:r>
            <w:instrText xml:space="preserve"> PAGEREF _Toc190943152 \h </w:instrText>
          </w:r>
          <w:r>
            <w:fldChar w:fldCharType="separate"/>
          </w:r>
          <w:r>
            <w:t>35</w:t>
          </w:r>
          <w:r>
            <w:fldChar w:fldCharType="end"/>
          </w:r>
          <w:r>
            <w:fldChar w:fldCharType="end"/>
          </w:r>
        </w:p>
        <w:p>
          <w:pPr>
            <w:pStyle w:val="17"/>
            <w:ind w:firstLine="643"/>
            <w:rPr>
              <w:rFonts w:asciiTheme="minorHAnsi" w:hAnsiTheme="minorHAnsi" w:eastAsiaTheme="minorEastAsia" w:cstheme="minorBidi"/>
              <w:b w:val="0"/>
              <w:sz w:val="21"/>
              <w:lang w:bidi="ar-SA"/>
            </w:rPr>
          </w:pPr>
          <w:r>
            <w:fldChar w:fldCharType="begin"/>
          </w:r>
          <w:r>
            <w:instrText xml:space="preserve"> HYPERLINK \l "_Toc190943153" </w:instrText>
          </w:r>
          <w:r>
            <w:fldChar w:fldCharType="separate"/>
          </w:r>
          <w:r>
            <w:rPr>
              <w:rStyle w:val="21"/>
              <w:rFonts w:ascii="楷体_GB2312" w:eastAsia="楷体_GB2312"/>
            </w:rPr>
            <w:t>（五）营造良好环境</w:t>
          </w:r>
          <w:r>
            <w:tab/>
          </w:r>
          <w:r>
            <w:fldChar w:fldCharType="begin"/>
          </w:r>
          <w:r>
            <w:instrText xml:space="preserve"> PAGEREF _Toc190943153 \h </w:instrText>
          </w:r>
          <w:r>
            <w:fldChar w:fldCharType="separate"/>
          </w:r>
          <w:r>
            <w:t>36</w:t>
          </w:r>
          <w:r>
            <w:fldChar w:fldCharType="end"/>
          </w:r>
          <w:r>
            <w:fldChar w:fldCharType="end"/>
          </w:r>
        </w:p>
        <w:p>
          <w:pPr>
            <w:pStyle w:val="26"/>
            <w:spacing w:line="560" w:lineRule="exact"/>
            <w:jc w:val="both"/>
            <w:rPr>
              <w:rFonts w:hint="default" w:ascii="Times New Roman" w:hAnsi="Times New Roman" w:eastAsia="宋体"/>
              <w:sz w:val="28"/>
            </w:rPr>
          </w:pPr>
          <w:r>
            <w:rPr>
              <w:rFonts w:hint="default" w:ascii="Times New Roman" w:hAnsi="Times New Roman" w:eastAsia="宋体"/>
              <w:sz w:val="28"/>
            </w:rPr>
            <w:fldChar w:fldCharType="end"/>
          </w:r>
        </w:p>
      </w:sdtContent>
    </w:sdt>
    <w:p>
      <w:pPr>
        <w:ind w:firstLine="0" w:firstLineChars="0"/>
      </w:pPr>
    </w:p>
    <w:p>
      <w:pPr>
        <w:ind w:firstLine="0" w:firstLineChars="0"/>
        <w:rPr>
          <w:rFonts w:cs="仿宋_GB2312"/>
        </w:rPr>
        <w:sectPr>
          <w:footerReference r:id="rId11" w:type="default"/>
          <w:pgSz w:w="11906" w:h="16838"/>
          <w:pgMar w:top="2041" w:right="1531" w:bottom="1701" w:left="1531" w:header="851" w:footer="992" w:gutter="0"/>
          <w:pgNumType w:fmt="upperRoman" w:start="1"/>
          <w:cols w:space="0" w:num="1"/>
          <w:docGrid w:type="lines" w:linePitch="312" w:charSpace="0"/>
        </w:sectPr>
      </w:pPr>
    </w:p>
    <w:p>
      <w:pPr>
        <w:pStyle w:val="29"/>
        <w:outlineLvl w:val="0"/>
        <w:rPr>
          <w:rFonts w:hint="default"/>
        </w:rPr>
      </w:pPr>
      <w:bookmarkStart w:id="0" w:name="_Toc130130244"/>
      <w:bookmarkStart w:id="1" w:name="_Toc190943125"/>
      <w:r>
        <w:t>前  言</w:t>
      </w:r>
      <w:bookmarkEnd w:id="0"/>
      <w:bookmarkEnd w:id="1"/>
    </w:p>
    <w:p>
      <w:pPr>
        <w:ind w:firstLine="640"/>
      </w:pPr>
    </w:p>
    <w:p>
      <w:pPr>
        <w:ind w:firstLine="640"/>
      </w:pPr>
      <w:r>
        <w:rPr>
          <w:rFonts w:hint="eastAsia"/>
        </w:rPr>
        <w:t>高性能纤维材料是指具有高强度、高模量、耐高温、耐腐蚀、轻量化等特性的新型合成纤维，主要包括碳纤维、</w:t>
      </w:r>
      <w:r>
        <w:t>超高分子量聚乙烯纤维</w:t>
      </w:r>
      <w:r>
        <w:rPr>
          <w:rFonts w:hint="eastAsia"/>
        </w:rPr>
        <w:t>、对位芳纶、间位芳纶、</w:t>
      </w:r>
      <w:r>
        <w:t>聚酰亚胺</w:t>
      </w:r>
      <w:r>
        <w:rPr>
          <w:rFonts w:hint="eastAsia"/>
        </w:rPr>
        <w:t>、氧化铝纤维</w:t>
      </w:r>
      <w:r>
        <w:t>等数十个类型。</w:t>
      </w:r>
      <w:r>
        <w:rPr>
          <w:rFonts w:hint="eastAsia"/>
        </w:rPr>
        <w:t>高性能纤维材料是国家重点支持的战略性新兴产业，广泛应用在航空航天、交通运输、生物医药、建筑工程、能源、环境保护等领域。经过多年发展，我国高性能纤维材料产业取得突破性进展和明显成就，碳纤维、芳纶和超高分子量聚乙烯纤维等三大高性能纤维材料生产规模均位居世界前三，主流产品技术水平、产量和质量已居世界先进水平。</w:t>
      </w:r>
    </w:p>
    <w:p>
      <w:pPr>
        <w:ind w:firstLine="640"/>
        <w:rPr>
          <w:rFonts w:cs="仿宋_GB2312"/>
        </w:rPr>
      </w:pPr>
      <w:r>
        <w:rPr>
          <w:rFonts w:hint="eastAsia" w:cs="仿宋_GB2312"/>
        </w:rPr>
        <w:t>作为老工业基地，包头市积极转型求变，立足资源、产业、区位实际，持续推动产业提档升级。高性能纤维材料是推动全市制造业高质量发展的关键材料，也是全市焕新传统产业、培育新兴产业和布局未来产业的重要支撑。立足现有产业基础，加快发展高性能纤维材料产业，是全市打造“</w:t>
      </w:r>
      <w:r>
        <w:rPr>
          <w:rFonts w:cs="仿宋_GB2312"/>
        </w:rPr>
        <w:t>3+5+N</w:t>
      </w:r>
      <w:r>
        <w:rPr>
          <w:rFonts w:hint="eastAsia" w:cs="仿宋_GB2312"/>
        </w:rPr>
        <w:t>”</w:t>
      </w:r>
      <w:r>
        <w:rPr>
          <w:rFonts w:cs="仿宋_GB2312"/>
        </w:rPr>
        <w:t>重点产业集群，</w:t>
      </w:r>
      <w:r>
        <w:rPr>
          <w:rFonts w:hint="eastAsia" w:cs="仿宋_GB2312"/>
        </w:rPr>
        <w:t>加快推进新型工业化，</w:t>
      </w:r>
      <w:r>
        <w:rPr>
          <w:rFonts w:cs="仿宋_GB2312"/>
        </w:rPr>
        <w:t>建设体现包头优势特色的现代化产业体系，因地制宜培育形成更多新质生产力</w:t>
      </w:r>
      <w:r>
        <w:rPr>
          <w:rFonts w:hint="eastAsia" w:cs="仿宋_GB2312"/>
        </w:rPr>
        <w:t>的迫切需要。</w:t>
      </w:r>
    </w:p>
    <w:p>
      <w:pPr>
        <w:ind w:firstLine="640"/>
        <w:rPr>
          <w:rFonts w:cs="仿宋_GB2312"/>
        </w:rPr>
      </w:pPr>
      <w:r>
        <w:rPr>
          <w:rFonts w:hint="eastAsia" w:cs="仿宋_GB2312"/>
        </w:rPr>
        <w:t>本规划深刻</w:t>
      </w:r>
      <w:r>
        <w:rPr>
          <w:rFonts w:cs="仿宋_GB2312"/>
        </w:rPr>
        <w:t>阐明了我市</w:t>
      </w:r>
      <w:r>
        <w:rPr>
          <w:rFonts w:hint="eastAsia" w:cs="仿宋_GB2312"/>
        </w:rPr>
        <w:t>“十五五”</w:t>
      </w:r>
      <w:r>
        <w:rPr>
          <w:rFonts w:cs="仿宋_GB2312"/>
        </w:rPr>
        <w:t>时期</w:t>
      </w:r>
      <w:r>
        <w:rPr>
          <w:rFonts w:hint="eastAsia" w:cs="仿宋_GB2312"/>
        </w:rPr>
        <w:t>高性能纤维材料</w:t>
      </w:r>
      <w:r>
        <w:rPr>
          <w:rFonts w:cs="仿宋_GB2312"/>
        </w:rPr>
        <w:t>产业的发展目标、发展重点、主要任务和</w:t>
      </w:r>
      <w:r>
        <w:rPr>
          <w:rFonts w:hint="eastAsia" w:cs="仿宋_GB2312"/>
        </w:rPr>
        <w:t>政策</w:t>
      </w:r>
      <w:r>
        <w:rPr>
          <w:rFonts w:cs="仿宋_GB2312"/>
        </w:rPr>
        <w:t>措施，是全市未来</w:t>
      </w:r>
      <w:r>
        <w:rPr>
          <w:rFonts w:hint="eastAsia" w:cs="仿宋_GB2312"/>
        </w:rPr>
        <w:t>高性能纤维材料</w:t>
      </w:r>
      <w:r>
        <w:rPr>
          <w:rFonts w:cs="仿宋_GB2312"/>
        </w:rPr>
        <w:t>产业发展的纲领性文件</w:t>
      </w:r>
      <w:r>
        <w:rPr>
          <w:rFonts w:hint="eastAsia" w:cs="仿宋_GB2312"/>
        </w:rPr>
        <w:t>。</w:t>
      </w:r>
    </w:p>
    <w:p>
      <w:pPr>
        <w:ind w:firstLine="640"/>
        <w:outlineLvl w:val="0"/>
        <w:rPr>
          <w:rFonts w:ascii="黑体" w:hAnsi="黑体" w:eastAsia="黑体"/>
        </w:rPr>
      </w:pPr>
      <w:bookmarkStart w:id="2" w:name="_Toc190943126"/>
      <w:r>
        <w:rPr>
          <w:rFonts w:hint="eastAsia" w:ascii="黑体" w:hAnsi="黑体" w:eastAsia="黑体"/>
        </w:rPr>
        <w:t>一、发展基础</w:t>
      </w:r>
      <w:bookmarkEnd w:id="2"/>
    </w:p>
    <w:p>
      <w:pPr>
        <w:ind w:firstLine="643"/>
        <w:outlineLvl w:val="1"/>
        <w:rPr>
          <w:rFonts w:ascii="楷体_GB2312" w:eastAsia="楷体_GB2312"/>
          <w:b/>
        </w:rPr>
      </w:pPr>
      <w:bookmarkStart w:id="3" w:name="_Toc190943127"/>
      <w:r>
        <w:rPr>
          <w:rFonts w:hint="eastAsia" w:ascii="楷体_GB2312" w:eastAsia="楷体_GB2312"/>
          <w:b/>
        </w:rPr>
        <w:t>（一）发展成效</w:t>
      </w:r>
      <w:bookmarkEnd w:id="3"/>
    </w:p>
    <w:p>
      <w:pPr>
        <w:pStyle w:val="2"/>
        <w:ind w:firstLine="640"/>
      </w:pPr>
      <w:r>
        <w:rPr>
          <w:rFonts w:hint="eastAsia"/>
        </w:rPr>
        <w:t>近年来，包头市以推进新型工业化为引领，坚持区域化布局、专业化经营、市场化联动、社会化协作，发挥产业聚集效应和辐射带动作用，全面启动和建设了一批以碳纤维、间位芳纶、超高分子量聚乙烯纤维等为代表的产业项目，使高性能纤维材料产业得到了较快的发展，成为了地区经济的重要增长点，也为打造全国重要的高性能纤维材料产业基地奠定了良好基础。</w:t>
      </w:r>
    </w:p>
    <w:p>
      <w:pPr>
        <w:pStyle w:val="2"/>
        <w:ind w:firstLine="643"/>
        <w:rPr>
          <w:rFonts w:cs="仿宋_GB2312"/>
        </w:rPr>
      </w:pPr>
      <w:r>
        <w:rPr>
          <w:rFonts w:hint="eastAsia" w:ascii="Times New Roman" w:hAnsi="Times New Roman"/>
          <w:b/>
        </w:rPr>
        <w:t>1</w:t>
      </w:r>
      <w:r>
        <w:rPr>
          <w:rFonts w:ascii="Times New Roman" w:hAnsi="Times New Roman"/>
          <w:b/>
        </w:rPr>
        <w:t>.产业体系日益健全。</w:t>
      </w:r>
      <w:r>
        <w:rPr>
          <w:rFonts w:hint="eastAsia"/>
        </w:rPr>
        <w:t>依托资源能源优势，包头市高性能纤维材料产业链发展已初具规模。</w:t>
      </w:r>
      <w:r>
        <w:rPr>
          <w:rFonts w:hint="eastAsia" w:cs="仿宋_GB2312"/>
        </w:rPr>
        <w:t>2</w:t>
      </w:r>
      <w:r>
        <w:rPr>
          <w:rFonts w:cs="仿宋_GB2312"/>
        </w:rPr>
        <w:t>024</w:t>
      </w:r>
      <w:r>
        <w:rPr>
          <w:rFonts w:hint="eastAsia" w:cs="仿宋_GB2312"/>
        </w:rPr>
        <w:t>年，全市高性能纤维材料产业产值规模约为</w:t>
      </w:r>
      <w:r>
        <w:rPr>
          <w:rFonts w:hint="eastAsia" w:cs="仿宋_GB2312"/>
          <w:lang w:val="en-US" w:eastAsia="zh-CN"/>
        </w:rPr>
        <w:t>120</w:t>
      </w:r>
      <w:r>
        <w:rPr>
          <w:rFonts w:hint="eastAsia" w:cs="仿宋_GB2312"/>
        </w:rPr>
        <w:t>亿元。在产业链上游，</w:t>
      </w:r>
      <w:r>
        <w:rPr>
          <w:rFonts w:hint="eastAsia"/>
        </w:rPr>
        <w:t>包头拥有以国能包头煤化工等为代表的聚乙烯、聚丙烯原材料生产企业，以及以海平面高分子等为代表的P</w:t>
      </w:r>
      <w:r>
        <w:t>VC</w:t>
      </w:r>
      <w:r>
        <w:rPr>
          <w:rFonts w:hint="eastAsia"/>
        </w:rPr>
        <w:t>（聚氯乙烯）、烧碱生产企业。在产业链中游，拥有一批以</w:t>
      </w:r>
      <w:r>
        <w:rPr>
          <w:rFonts w:hint="eastAsia" w:cs="仿宋_GB2312"/>
        </w:rPr>
        <w:t>光威碳纤、康碳复合材料、晶源新材料、晶旭碳碳、乐橙碳素、</w:t>
      </w:r>
      <w:r>
        <w:rPr>
          <w:rFonts w:hint="eastAsia" w:ascii="仿宋" w:hAnsi="仿宋" w:eastAsia="仿宋" w:cs="微软雅黑"/>
        </w:rPr>
        <w:t>栢</w:t>
      </w:r>
      <w:r>
        <w:rPr>
          <w:rFonts w:hint="eastAsia" w:cs="仿宋_GB2312"/>
        </w:rPr>
        <w:t>特新材料等为代表的碳纤维及复合材料生产企业，以</w:t>
      </w:r>
      <w:bookmarkStart w:id="4" w:name="OLE_LINK76"/>
      <w:bookmarkStart w:id="5" w:name="OLE_LINK77"/>
      <w:r>
        <w:rPr>
          <w:rFonts w:hint="eastAsia" w:cs="仿宋_GB2312"/>
        </w:rPr>
        <w:t>中远防务</w:t>
      </w:r>
      <w:bookmarkEnd w:id="4"/>
      <w:bookmarkEnd w:id="5"/>
      <w:r>
        <w:rPr>
          <w:rFonts w:hint="eastAsia" w:cs="仿宋_GB2312"/>
        </w:rPr>
        <w:t>、</w:t>
      </w:r>
      <w:r>
        <w:rPr>
          <w:rFonts w:cs="仿宋_GB2312"/>
        </w:rPr>
        <w:t>北方嘉瑞</w:t>
      </w:r>
      <w:r>
        <w:rPr>
          <w:rFonts w:hint="eastAsia" w:cs="仿宋_GB2312"/>
        </w:rPr>
        <w:t>等为代表的</w:t>
      </w:r>
      <w:r>
        <w:rPr>
          <w:rFonts w:hint="eastAsia"/>
        </w:rPr>
        <w:t>超高分子量聚乙烯纤维及复合材料生产企业，以</w:t>
      </w:r>
      <w:r>
        <w:rPr>
          <w:rFonts w:hint="eastAsia" w:cs="仿宋_GB2312"/>
        </w:rPr>
        <w:t>沣晟泰新材料等为代表的间位芳纶生产企业。同时，</w:t>
      </w:r>
      <w:bookmarkStart w:id="6" w:name="OLE_LINK46"/>
      <w:bookmarkStart w:id="7" w:name="OLE_LINK47"/>
      <w:r>
        <w:rPr>
          <w:rFonts w:hint="eastAsia" w:cs="仿宋_GB2312"/>
        </w:rPr>
        <w:t>拥有一批以华塑包装、莱斯特科技、浦景聚合材料、中胶新材料、孚韦安全装备等为代表的配套企业，主要生产聚丙烯（P</w:t>
      </w:r>
      <w:r>
        <w:rPr>
          <w:rFonts w:cs="仿宋_GB2312"/>
        </w:rPr>
        <w:t>P</w:t>
      </w:r>
      <w:r>
        <w:rPr>
          <w:rFonts w:hint="eastAsia" w:cs="仿宋_GB2312"/>
        </w:rPr>
        <w:t>）包装袋、聚乙烯（P</w:t>
      </w:r>
      <w:r>
        <w:rPr>
          <w:rFonts w:cs="仿宋_GB2312"/>
        </w:rPr>
        <w:t>E</w:t>
      </w:r>
      <w:r>
        <w:rPr>
          <w:rFonts w:hint="eastAsia" w:cs="仿宋_GB2312"/>
        </w:rPr>
        <w:t>）包装袋、聚乙醇酸（P</w:t>
      </w:r>
      <w:r>
        <w:rPr>
          <w:rFonts w:cs="仿宋_GB2312"/>
        </w:rPr>
        <w:t>GA</w:t>
      </w:r>
      <w:r>
        <w:rPr>
          <w:rFonts w:hint="eastAsia" w:cs="仿宋_GB2312"/>
        </w:rPr>
        <w:t>）、氯丁橡胶、防护口罩和面具等产品。</w:t>
      </w:r>
      <w:bookmarkEnd w:id="6"/>
      <w:bookmarkEnd w:id="7"/>
      <w:r>
        <w:rPr>
          <w:rFonts w:hint="eastAsia" w:cs="仿宋_GB2312"/>
        </w:rPr>
        <w:t>在产业链下游，全市拥有风电叶片、晶硅光伏、氢能、储能、新能源重卡等下游应用产业。</w:t>
      </w:r>
    </w:p>
    <w:p>
      <w:pPr>
        <w:pStyle w:val="2"/>
        <w:ind w:firstLine="0" w:firstLineChars="0"/>
        <w:rPr>
          <w:rFonts w:cs="仿宋_GB2312"/>
        </w:rPr>
      </w:pPr>
      <w:r>
        <w:rPr>
          <w:rFonts w:cs="仿宋_GB2312"/>
        </w:rPr>
        <w:drawing>
          <wp:anchor distT="0" distB="0" distL="114300" distR="114300" simplePos="0" relativeHeight="251658240" behindDoc="1" locked="0" layoutInCell="1" allowOverlap="1">
            <wp:simplePos x="0" y="0"/>
            <wp:positionH relativeFrom="column">
              <wp:posOffset>-635</wp:posOffset>
            </wp:positionH>
            <wp:positionV relativeFrom="paragraph">
              <wp:posOffset>618490</wp:posOffset>
            </wp:positionV>
            <wp:extent cx="5591175" cy="2762250"/>
            <wp:effectExtent l="0" t="0" r="9525" b="0"/>
            <wp:wrapTight wrapText="bothSides">
              <wp:wrapPolygon>
                <wp:start x="0" y="0"/>
                <wp:lineTo x="0" y="21451"/>
                <wp:lineTo x="21563" y="21451"/>
                <wp:lineTo x="21563" y="0"/>
                <wp:lineTo x="0" y="0"/>
              </wp:wrapPolygon>
            </wp:wrapTight>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a:stretch>
                      <a:fillRect/>
                    </a:stretch>
                  </pic:blipFill>
                  <pic:spPr>
                    <a:xfrm>
                      <a:off x="0" y="0"/>
                      <a:ext cx="5591175" cy="2762250"/>
                    </a:xfrm>
                    <a:prstGeom prst="rect">
                      <a:avLst/>
                    </a:prstGeom>
                    <a:noFill/>
                  </pic:spPr>
                </pic:pic>
              </a:graphicData>
            </a:graphic>
          </wp:anchor>
        </w:drawing>
      </w:r>
    </w:p>
    <w:p>
      <w:pPr>
        <w:pStyle w:val="2"/>
        <w:ind w:firstLine="0" w:firstLineChars="0"/>
        <w:jc w:val="center"/>
        <w:rPr>
          <w:rFonts w:ascii="黑体" w:hAnsi="黑体" w:eastAsia="黑体"/>
          <w:sz w:val="24"/>
          <w:szCs w:val="24"/>
        </w:rPr>
      </w:pPr>
      <w:r>
        <w:rPr>
          <w:rFonts w:hint="eastAsia" w:ascii="黑体" w:hAnsi="黑体" w:eastAsia="黑体"/>
          <w:sz w:val="24"/>
          <w:szCs w:val="24"/>
        </w:rPr>
        <w:t>图1</w:t>
      </w:r>
      <w:r>
        <w:rPr>
          <w:rFonts w:ascii="黑体" w:hAnsi="黑体" w:eastAsia="黑体"/>
          <w:sz w:val="24"/>
          <w:szCs w:val="24"/>
        </w:rPr>
        <w:t xml:space="preserve">  </w:t>
      </w:r>
      <w:r>
        <w:rPr>
          <w:rFonts w:hint="eastAsia" w:ascii="黑体" w:hAnsi="黑体" w:eastAsia="黑体"/>
          <w:sz w:val="24"/>
          <w:szCs w:val="24"/>
        </w:rPr>
        <w:t>高性能纤维材料产业链全景图</w:t>
      </w:r>
    </w:p>
    <w:p>
      <w:pPr>
        <w:pStyle w:val="9"/>
        <w:spacing w:before="156" w:beforeLines="50" w:after="156" w:afterLines="50"/>
        <w:jc w:val="center"/>
        <w:rPr>
          <w:rFonts w:ascii="黑体" w:hAnsi="黑体"/>
          <w:bCs/>
          <w:sz w:val="24"/>
        </w:rPr>
      </w:pPr>
      <w:bookmarkStart w:id="8" w:name="OLE_LINK13"/>
      <w:bookmarkStart w:id="9" w:name="OLE_LINK12"/>
      <w:r>
        <w:rPr>
          <w:rFonts w:ascii="黑体" w:hAnsi="黑体"/>
          <w:bCs/>
          <w:sz w:val="24"/>
        </w:rPr>
        <w:t xml:space="preserve">表1  </w:t>
      </w:r>
      <w:r>
        <w:rPr>
          <w:rFonts w:hint="eastAsia" w:ascii="黑体" w:hAnsi="黑体"/>
          <w:bCs/>
          <w:sz w:val="24"/>
        </w:rPr>
        <w:t>包头市高性能纤维材料产业链重点企业</w:t>
      </w:r>
    </w:p>
    <w:tbl>
      <w:tblPr>
        <w:tblStyle w:val="18"/>
        <w:tblW w:w="0" w:type="auto"/>
        <w:jc w:val="center"/>
        <w:tblLayout w:type="autofit"/>
        <w:tblCellMar>
          <w:top w:w="0" w:type="dxa"/>
          <w:left w:w="108" w:type="dxa"/>
          <w:bottom w:w="0" w:type="dxa"/>
          <w:right w:w="108" w:type="dxa"/>
        </w:tblCellMar>
      </w:tblPr>
      <w:tblGrid>
        <w:gridCol w:w="638"/>
        <w:gridCol w:w="1058"/>
        <w:gridCol w:w="2552"/>
        <w:gridCol w:w="1134"/>
        <w:gridCol w:w="3452"/>
      </w:tblGrid>
      <w:tr>
        <w:tblPrEx>
          <w:tblCellMar>
            <w:top w:w="0" w:type="dxa"/>
            <w:left w:w="108" w:type="dxa"/>
            <w:bottom w:w="0" w:type="dxa"/>
            <w:right w:w="108" w:type="dxa"/>
          </w:tblCellMar>
        </w:tblPrEx>
        <w:trPr>
          <w:trHeight w:val="5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序号</w:t>
            </w:r>
          </w:p>
        </w:tc>
        <w:tc>
          <w:tcPr>
            <w:tcW w:w="10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产业链环节</w:t>
            </w:r>
          </w:p>
        </w:tc>
        <w:tc>
          <w:tcPr>
            <w:tcW w:w="255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企业名称</w:t>
            </w:r>
          </w:p>
        </w:tc>
        <w:tc>
          <w:tcPr>
            <w:tcW w:w="1134"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所属地区</w:t>
            </w:r>
          </w:p>
        </w:tc>
        <w:tc>
          <w:tcPr>
            <w:tcW w:w="345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主要产品</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p>
        </w:tc>
        <w:tc>
          <w:tcPr>
            <w:tcW w:w="1058" w:type="dxa"/>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上游</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国能包头煤化工有限责任公司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聚乙烯、聚丙烯、甲醇等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p>
        </w:tc>
        <w:tc>
          <w:tcPr>
            <w:tcW w:w="1058"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包头市海平面高分子工业有限公司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高新区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PVC（聚氯乙烯）、烧碱等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3</w:t>
            </w:r>
          </w:p>
        </w:tc>
        <w:tc>
          <w:tcPr>
            <w:tcW w:w="1058" w:type="dxa"/>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中游</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内蒙古光威碳纤有限公司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碳纤维原丝、聚丙烯腈基碳纤维等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4</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内蒙古康碳复合材料科技有限公司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昆都仑区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碳纤维光伏热场材料等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5</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包头康碳新材料科技有限公司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土右旗</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针刺碳纤维预制体</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6</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晶源新材料（内蒙古）有限公司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碳纤维光伏热场材料、石墨及碳素制品等</w:t>
            </w:r>
          </w:p>
        </w:tc>
      </w:tr>
      <w:tr>
        <w:tblPrEx>
          <w:tblCellMar>
            <w:top w:w="0" w:type="dxa"/>
            <w:left w:w="108" w:type="dxa"/>
            <w:bottom w:w="0" w:type="dxa"/>
            <w:right w:w="108" w:type="dxa"/>
          </w:tblCellMar>
        </w:tblPrEx>
        <w:trPr>
          <w:trHeight w:val="776"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7</w:t>
            </w:r>
          </w:p>
        </w:tc>
        <w:tc>
          <w:tcPr>
            <w:tcW w:w="1058"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包头晶旭碳碳科技有限公司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碳纤维光伏热场材料、石墨及碳素制品等</w:t>
            </w:r>
          </w:p>
        </w:tc>
      </w:tr>
      <w:bookmarkEnd w:id="8"/>
      <w:bookmarkEnd w:id="9"/>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8</w:t>
            </w:r>
          </w:p>
        </w:tc>
        <w:tc>
          <w:tcPr>
            <w:tcW w:w="1058" w:type="dxa"/>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中游</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w:t>
            </w:r>
            <w:r>
              <w:rPr>
                <w:rFonts w:hint="eastAsia" w:ascii="仿宋" w:hAnsi="仿宋" w:eastAsia="仿宋" w:cs="微软雅黑"/>
                <w:bCs/>
                <w:color w:val="000000"/>
                <w:kern w:val="0"/>
                <w:sz w:val="21"/>
                <w:szCs w:val="21"/>
                <w:lang w:bidi="ar"/>
              </w:rPr>
              <w:t>栢</w:t>
            </w:r>
            <w:r>
              <w:rPr>
                <w:rFonts w:hint="eastAsia" w:cs="仿宋_GB2312"/>
                <w:bCs/>
                <w:color w:val="000000"/>
                <w:kern w:val="0"/>
                <w:sz w:val="21"/>
                <w:szCs w:val="21"/>
                <w:lang w:bidi="ar"/>
              </w:rPr>
              <w:t>特新材料科技有限公司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碳纤维光伏热场材料、单晶锅炉等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9</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内蒙古乐橙碳素制品有限公司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昆都仑区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碳纤维保温毡等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2</w:t>
            </w:r>
          </w:p>
        </w:tc>
        <w:tc>
          <w:tcPr>
            <w:tcW w:w="1058"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内蒙古沣晟泰新材料有限公司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间位芳纶纤维等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3</w:t>
            </w:r>
          </w:p>
        </w:tc>
        <w:tc>
          <w:tcPr>
            <w:tcW w:w="1058" w:type="dxa"/>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配套</w:t>
            </w: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内蒙古华塑包装股份有限公司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聚丙烯包装袋等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4</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内蒙古莱斯特科技有限公司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土右旗</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聚乙烯包装袋等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5</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内蒙古浦景聚合材料科技有限公司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聚乙醇酸等可降解材料</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6</w:t>
            </w:r>
          </w:p>
        </w:tc>
        <w:tc>
          <w:tcPr>
            <w:tcW w:w="1058" w:type="dxa"/>
            <w:vMerge w:val="continue"/>
            <w:tcBorders>
              <w:left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孚韦（内蒙古）安全装备有限公司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防护口罩、防护面具、滤毒盒、熔喷布等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7</w:t>
            </w:r>
          </w:p>
        </w:tc>
        <w:tc>
          <w:tcPr>
            <w:tcW w:w="1058" w:type="dxa"/>
            <w:vMerge w:val="continue"/>
            <w:tcBorders>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中胶（内蒙古）新材料有限责任公司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氯丁橡胶等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8</w:t>
            </w:r>
          </w:p>
        </w:tc>
        <w:tc>
          <w:tcPr>
            <w:tcW w:w="1058" w:type="dxa"/>
            <w:vMerge w:val="restart"/>
            <w:tcBorders>
              <w:top w:val="single" w:color="auto" w:sz="4" w:space="0"/>
              <w:left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下游</w:t>
            </w: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明阳新能源材料科技（包头）有限公司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石拐区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5-12MW系列超大型</w:t>
            </w:r>
            <w:r>
              <w:rPr>
                <w:rFonts w:hint="eastAsia" w:ascii="Times New Roman" w:hAnsi="Times New Roman"/>
                <w:bCs/>
                <w:color w:val="000000"/>
                <w:kern w:val="0"/>
                <w:sz w:val="21"/>
                <w:szCs w:val="21"/>
                <w:lang w:bidi="ar"/>
              </w:rPr>
              <w:t>玻纤</w:t>
            </w:r>
            <w:r>
              <w:rPr>
                <w:rFonts w:ascii="Times New Roman" w:hAnsi="Times New Roman"/>
                <w:bCs/>
                <w:color w:val="000000"/>
                <w:kern w:val="0"/>
                <w:sz w:val="21"/>
                <w:szCs w:val="21"/>
                <w:lang w:bidi="ar"/>
              </w:rPr>
              <w:t>风力发电叶片</w:t>
            </w:r>
            <w:r>
              <w:rPr>
                <w:rFonts w:hint="eastAsia" w:ascii="Times New Roman" w:hAnsi="Times New Roman"/>
                <w:bCs/>
                <w:color w:val="000000"/>
                <w:kern w:val="0"/>
                <w:sz w:val="21"/>
                <w:szCs w:val="21"/>
                <w:lang w:bidi="ar"/>
              </w:rPr>
              <w:t>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1</w:t>
            </w:r>
            <w:r>
              <w:rPr>
                <w:rFonts w:ascii="Times New Roman" w:hAnsi="Times New Roman"/>
                <w:bCs/>
                <w:color w:val="000000"/>
                <w:kern w:val="0"/>
                <w:sz w:val="21"/>
                <w:szCs w:val="21"/>
                <w:lang w:bidi="ar"/>
              </w:rPr>
              <w:t>9</w:t>
            </w:r>
          </w:p>
        </w:tc>
        <w:tc>
          <w:tcPr>
            <w:tcW w:w="1058" w:type="dxa"/>
            <w:vMerge w:val="continue"/>
            <w:tcBorders>
              <w:left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振石（包头）新材料有限公司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石拐区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玻璃纤维织物等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0</w:t>
            </w:r>
          </w:p>
        </w:tc>
        <w:tc>
          <w:tcPr>
            <w:tcW w:w="1058" w:type="dxa"/>
            <w:vMerge w:val="continue"/>
            <w:tcBorders>
              <w:left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内蒙古风渡新材料有限公司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石拐区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玻璃纤维拉挤板、碳玻混和纤维拉挤板等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21</w:t>
            </w:r>
          </w:p>
        </w:tc>
        <w:tc>
          <w:tcPr>
            <w:tcW w:w="1058" w:type="dxa"/>
            <w:vMerge w:val="continue"/>
            <w:tcBorders>
              <w:left w:val="single" w:color="auto" w:sz="4" w:space="0"/>
              <w:right w:val="single" w:color="auto" w:sz="4" w:space="0"/>
            </w:tcBorders>
            <w:vAlign w:val="center"/>
          </w:tcPr>
          <w:p>
            <w:pPr>
              <w:spacing w:line="240" w:lineRule="auto"/>
              <w:ind w:firstLine="42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航天时代飞鸿测试技术有限公司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达茂旗</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无人机系统试验测试等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2</w:t>
            </w:r>
          </w:p>
        </w:tc>
        <w:tc>
          <w:tcPr>
            <w:tcW w:w="1058" w:type="dxa"/>
            <w:vMerge w:val="continue"/>
            <w:tcBorders>
              <w:left w:val="single" w:color="auto" w:sz="4" w:space="0"/>
              <w:right w:val="single" w:color="auto" w:sz="4" w:space="0"/>
            </w:tcBorders>
            <w:vAlign w:val="center"/>
          </w:tcPr>
          <w:p>
            <w:pPr>
              <w:spacing w:line="240" w:lineRule="auto"/>
              <w:ind w:firstLine="42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内蒙古宇通博辉航空航天科技发展有限公司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“安尼海克”品牌无人机等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5</w:t>
            </w:r>
          </w:p>
        </w:tc>
        <w:tc>
          <w:tcPr>
            <w:tcW w:w="1058" w:type="dxa"/>
            <w:vMerge w:val="continue"/>
            <w:tcBorders>
              <w:left w:val="single" w:color="auto" w:sz="4" w:space="0"/>
              <w:right w:val="single" w:color="auto" w:sz="4" w:space="0"/>
            </w:tcBorders>
            <w:vAlign w:val="center"/>
          </w:tcPr>
          <w:p>
            <w:pPr>
              <w:spacing w:line="240" w:lineRule="auto"/>
              <w:ind w:firstLine="42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内蒙古通威高纯晶硅有限公司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昆都仑区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高纯晶硅（多晶硅、单晶硅、电子级多晶硅）等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6</w:t>
            </w:r>
          </w:p>
        </w:tc>
        <w:tc>
          <w:tcPr>
            <w:tcW w:w="1058" w:type="dxa"/>
            <w:vMerge w:val="continue"/>
            <w:tcBorders>
              <w:left w:val="single" w:color="auto" w:sz="4" w:space="0"/>
              <w:right w:val="single" w:color="auto" w:sz="4" w:space="0"/>
            </w:tcBorders>
            <w:vAlign w:val="center"/>
          </w:tcPr>
          <w:p>
            <w:pPr>
              <w:spacing w:line="240" w:lineRule="auto"/>
              <w:ind w:firstLine="42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内蒙古大全新能源有限公司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九原区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高纯多晶硅、半导体级多晶硅等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7</w:t>
            </w:r>
          </w:p>
        </w:tc>
        <w:tc>
          <w:tcPr>
            <w:tcW w:w="1058" w:type="dxa"/>
            <w:vMerge w:val="continue"/>
            <w:tcBorders>
              <w:left w:val="single" w:color="auto" w:sz="4" w:space="0"/>
              <w:bottom w:val="single" w:color="auto" w:sz="4" w:space="0"/>
              <w:right w:val="single" w:color="auto" w:sz="4" w:space="0"/>
            </w:tcBorders>
            <w:vAlign w:val="center"/>
          </w:tcPr>
          <w:p>
            <w:pPr>
              <w:spacing w:line="240" w:lineRule="auto"/>
              <w:ind w:firstLine="42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双良晶硅新材料（包头）有限公司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高新区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直拉单晶硅棒及单晶硅片等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8</w:t>
            </w:r>
          </w:p>
        </w:tc>
        <w:tc>
          <w:tcPr>
            <w:tcW w:w="10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下游</w:t>
            </w: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包头晶澳太阳能科技有限公司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单晶硅方、硅片、组件和高纯石英制品等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2</w:t>
            </w:r>
            <w:r>
              <w:rPr>
                <w:rFonts w:ascii="Times New Roman" w:hAnsi="Times New Roman"/>
                <w:bCs/>
                <w:color w:val="000000"/>
                <w:kern w:val="0"/>
                <w:sz w:val="21"/>
                <w:szCs w:val="21"/>
                <w:lang w:bidi="ar"/>
              </w:rPr>
              <w:t>9</w:t>
            </w:r>
          </w:p>
        </w:tc>
        <w:tc>
          <w:tcPr>
            <w:tcW w:w="1058" w:type="dxa"/>
            <w:vMerge w:val="continue"/>
            <w:tcBorders>
              <w:left w:val="single" w:color="auto" w:sz="4" w:space="0"/>
              <w:right w:val="single" w:color="auto" w:sz="4" w:space="0"/>
            </w:tcBorders>
            <w:vAlign w:val="center"/>
          </w:tcPr>
          <w:p>
            <w:pPr>
              <w:spacing w:line="240" w:lineRule="auto"/>
              <w:ind w:firstLine="42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内蒙古华电氢能科技有限公司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达茂旗</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可再生能源制绿氢等</w:t>
            </w:r>
          </w:p>
        </w:tc>
      </w:tr>
      <w:tr>
        <w:tblPrEx>
          <w:tblCellMar>
            <w:top w:w="0" w:type="dxa"/>
            <w:left w:w="108" w:type="dxa"/>
            <w:bottom w:w="0" w:type="dxa"/>
            <w:right w:w="108" w:type="dxa"/>
          </w:tblCellMar>
        </w:tblPrEx>
        <w:trPr>
          <w:trHeight w:val="416"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30</w:t>
            </w:r>
          </w:p>
        </w:tc>
        <w:tc>
          <w:tcPr>
            <w:tcW w:w="1058" w:type="dxa"/>
            <w:vMerge w:val="continue"/>
            <w:tcBorders>
              <w:left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纬景储能科技有限公司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青山区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锌铁液流电池等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31</w:t>
            </w:r>
          </w:p>
        </w:tc>
        <w:tc>
          <w:tcPr>
            <w:tcW w:w="1058" w:type="dxa"/>
            <w:vMerge w:val="continue"/>
            <w:tcBorders>
              <w:left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内蒙古中统能源有限公司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昆都仑区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复合金属胶体储能电池等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3</w:t>
            </w:r>
            <w:r>
              <w:rPr>
                <w:rFonts w:ascii="Times New Roman" w:hAnsi="Times New Roman"/>
                <w:bCs/>
                <w:color w:val="000000"/>
                <w:kern w:val="0"/>
                <w:sz w:val="21"/>
                <w:szCs w:val="21"/>
                <w:lang w:bidi="ar"/>
              </w:rPr>
              <w:t>2</w:t>
            </w:r>
          </w:p>
        </w:tc>
        <w:tc>
          <w:tcPr>
            <w:tcW w:w="1058" w:type="dxa"/>
            <w:vMerge w:val="continue"/>
            <w:tcBorders>
              <w:left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包头百灵储能能源有限责任公司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达茂旗</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全钒液流电池储能系统等</w:t>
            </w:r>
          </w:p>
        </w:tc>
      </w:tr>
      <w:tr>
        <w:tblPrEx>
          <w:tblCellMar>
            <w:top w:w="0" w:type="dxa"/>
            <w:left w:w="108" w:type="dxa"/>
            <w:bottom w:w="0" w:type="dxa"/>
            <w:right w:w="108"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auto"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3</w:t>
            </w:r>
            <w:r>
              <w:rPr>
                <w:rFonts w:ascii="Times New Roman" w:hAnsi="Times New Roman"/>
                <w:bCs/>
                <w:color w:val="000000"/>
                <w:kern w:val="0"/>
                <w:sz w:val="21"/>
                <w:szCs w:val="21"/>
                <w:lang w:bidi="ar"/>
              </w:rPr>
              <w:t>3</w:t>
            </w:r>
          </w:p>
        </w:tc>
        <w:tc>
          <w:tcPr>
            <w:tcW w:w="1058" w:type="dxa"/>
            <w:vMerge w:val="continue"/>
            <w:tcBorders>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p>
        </w:tc>
        <w:tc>
          <w:tcPr>
            <w:tcW w:w="2552" w:type="dxa"/>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上交赛孚尔（包头）新材料有限公司</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高新区</w:t>
            </w:r>
          </w:p>
        </w:tc>
        <w:tc>
          <w:tcPr>
            <w:tcW w:w="345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4N及5N以上高纯氧化铝</w:t>
            </w:r>
            <w:r>
              <w:rPr>
                <w:rFonts w:hint="eastAsia" w:ascii="Times New Roman" w:hAnsi="Times New Roman"/>
                <w:bCs/>
                <w:color w:val="000000"/>
                <w:kern w:val="0"/>
                <w:sz w:val="21"/>
                <w:szCs w:val="21"/>
                <w:lang w:bidi="ar"/>
              </w:rPr>
              <w:t>等</w:t>
            </w:r>
          </w:p>
        </w:tc>
      </w:tr>
    </w:tbl>
    <w:p>
      <w:pPr>
        <w:pStyle w:val="2"/>
        <w:ind w:firstLine="643"/>
      </w:pPr>
      <w:r>
        <w:rPr>
          <w:rFonts w:hint="eastAsia"/>
          <w:b/>
        </w:rPr>
        <w:t>2</w:t>
      </w:r>
      <w:r>
        <w:rPr>
          <w:b/>
        </w:rPr>
        <w:t>.</w:t>
      </w:r>
      <w:r>
        <w:rPr>
          <w:rFonts w:hint="eastAsia"/>
          <w:b/>
        </w:rPr>
        <w:t>创新能力稳步提升。</w:t>
      </w:r>
      <w:r>
        <w:rPr>
          <w:rFonts w:hint="eastAsia"/>
        </w:rPr>
        <w:t>2</w:t>
      </w:r>
      <w:r>
        <w:t>024</w:t>
      </w:r>
      <w:r>
        <w:rPr>
          <w:rFonts w:hint="eastAsia"/>
        </w:rPr>
        <w:t>年，全市高性能纤维材料产业企业研发经费投入强度平均值约为4</w:t>
      </w:r>
      <w:r>
        <w:t>.6%</w:t>
      </w:r>
      <w:r>
        <w:rPr>
          <w:rFonts w:hint="eastAsia"/>
        </w:rPr>
        <w:t>，发明专利数量约为2</w:t>
      </w:r>
      <w:r>
        <w:t>2</w:t>
      </w:r>
      <w:r>
        <w:rPr>
          <w:rFonts w:hint="eastAsia"/>
        </w:rPr>
        <w:t>件，参与制定国家标准4项，拥有自治区级企业研究开发中心</w:t>
      </w:r>
      <w:r>
        <w:t>7</w:t>
      </w:r>
      <w:r>
        <w:rPr>
          <w:rFonts w:hint="eastAsia"/>
        </w:rPr>
        <w:t>家（国能包头煤化工、康碳复合材料、康碳新材料、</w:t>
      </w:r>
      <w:r>
        <w:rPr>
          <w:rFonts w:hint="eastAsia" w:cs="仿宋_GB2312"/>
        </w:rPr>
        <w:t>北方嘉瑞、莱斯特科技、海平面高分子、孚韦安全装备</w:t>
      </w:r>
      <w:r>
        <w:rPr>
          <w:rFonts w:hint="eastAsia"/>
        </w:rPr>
        <w:t>），自治区级企业技术中心1家（北方嘉瑞），自治区级工业设计中心1家（</w:t>
      </w:r>
      <w:r>
        <w:rPr>
          <w:rFonts w:hint="eastAsia" w:ascii="仿宋" w:hAnsi="仿宋" w:eastAsia="仿宋" w:cs="微软雅黑"/>
        </w:rPr>
        <w:t>栢</w:t>
      </w:r>
      <w:r>
        <w:rPr>
          <w:rFonts w:hint="eastAsia" w:cs="仿宋_GB2312"/>
        </w:rPr>
        <w:t>特新材料</w:t>
      </w:r>
      <w:r>
        <w:rPr>
          <w:rFonts w:hint="eastAsia"/>
        </w:rPr>
        <w:t>），</w:t>
      </w:r>
      <w:r>
        <w:t>高新技术企业5家</w:t>
      </w:r>
      <w:r>
        <w:rPr>
          <w:rFonts w:hint="eastAsia"/>
        </w:rPr>
        <w:t>（国能包头煤化工、康碳复合材料、</w:t>
      </w:r>
      <w:r>
        <w:rPr>
          <w:rFonts w:hint="eastAsia" w:ascii="仿宋" w:hAnsi="仿宋" w:eastAsia="仿宋" w:cs="微软雅黑"/>
        </w:rPr>
        <w:t>栢</w:t>
      </w:r>
      <w:r>
        <w:rPr>
          <w:rFonts w:hint="eastAsia" w:cs="仿宋_GB2312"/>
        </w:rPr>
        <w:t>特新材料、北方嘉瑞、海平面高分子</w:t>
      </w:r>
      <w:r>
        <w:rPr>
          <w:rFonts w:hint="eastAsia"/>
        </w:rPr>
        <w:t>），自治区级专精特新中小企业2</w:t>
      </w:r>
      <w:r>
        <w:t>家</w:t>
      </w:r>
      <w:r>
        <w:rPr>
          <w:rFonts w:hint="eastAsia"/>
        </w:rPr>
        <w:t>（</w:t>
      </w:r>
      <w:r>
        <w:rPr>
          <w:rFonts w:hint="eastAsia" w:ascii="仿宋" w:hAnsi="仿宋" w:eastAsia="仿宋" w:cs="微软雅黑"/>
        </w:rPr>
        <w:t>栢</w:t>
      </w:r>
      <w:r>
        <w:rPr>
          <w:rFonts w:hint="eastAsia" w:cs="仿宋_GB2312"/>
        </w:rPr>
        <w:t>特新材料、北方嘉瑞</w:t>
      </w:r>
      <w:r>
        <w:rPr>
          <w:rFonts w:hint="eastAsia"/>
        </w:rPr>
        <w:t>）。全市高性能纤维材料产业形成了一批具有自主知识产权的典型产品，光威碳纤大丝束碳纤维产业化项目获得国家核心技术攻关专项（高性能碳纤维领域）资金支持，北方嘉瑞的新一代轻型复合装甲、新型单兵防护装备，晶源新材料的碳/碳复合材料坩埚，以及</w:t>
      </w:r>
      <w:r>
        <w:rPr>
          <w:rFonts w:hint="eastAsia" w:ascii="仿宋" w:hAnsi="仿宋" w:eastAsia="仿宋" w:cs="微软雅黑"/>
        </w:rPr>
        <w:t>栢</w:t>
      </w:r>
      <w:r>
        <w:rPr>
          <w:rFonts w:hint="eastAsia" w:cs="仿宋_GB2312"/>
        </w:rPr>
        <w:t>特新材料的</w:t>
      </w:r>
      <w:r>
        <w:rPr>
          <w:rFonts w:hint="eastAsia"/>
        </w:rPr>
        <w:t>碳/碳复合材料</w:t>
      </w:r>
      <w:r>
        <w:rPr>
          <w:rFonts w:hint="eastAsia" w:cs="仿宋_GB2312"/>
        </w:rPr>
        <w:t>加热器</w:t>
      </w:r>
      <w:r>
        <w:rPr>
          <w:rFonts w:hint="eastAsia"/>
        </w:rPr>
        <w:t>等产品具有国内领先优势。</w:t>
      </w:r>
    </w:p>
    <w:p>
      <w:pPr>
        <w:pStyle w:val="2"/>
        <w:ind w:firstLine="643"/>
      </w:pPr>
      <w:r>
        <w:rPr>
          <w:rFonts w:hint="eastAsia"/>
          <w:b/>
        </w:rPr>
        <w:t>3</w:t>
      </w:r>
      <w:r>
        <w:rPr>
          <w:b/>
        </w:rPr>
        <w:t>.</w:t>
      </w:r>
      <w:r>
        <w:rPr>
          <w:rFonts w:hint="eastAsia"/>
          <w:b/>
        </w:rPr>
        <w:t>龙头企业带动显著。</w:t>
      </w:r>
      <w:r>
        <w:rPr>
          <w:rFonts w:hint="eastAsia"/>
        </w:rPr>
        <w:t>全市以光威碳纤、中远防务、沣晟泰新材料等为“链主”，牵引带动高性能纤维材料产业链做强做大。光威碳纤是我国高性能碳纤维龙头企业——光威复材在包头设立的子公司，拥有碳纤维原丝—碳纤维丝束全产业链的核心技术，在我市已形成</w:t>
      </w:r>
      <w:r>
        <w:t>4000吨Ｔ700</w:t>
      </w:r>
      <w:r>
        <w:rPr>
          <w:rFonts w:hint="eastAsia"/>
        </w:rPr>
        <w:t>—</w:t>
      </w:r>
      <w:r>
        <w:t>Ｔ1000大丝束碳纤维生产能力，填补了自治区碳纤维</w:t>
      </w:r>
      <w:r>
        <w:rPr>
          <w:rFonts w:hint="eastAsia"/>
        </w:rPr>
        <w:t>产业</w:t>
      </w:r>
      <w:r>
        <w:t>空白。</w:t>
      </w:r>
      <w:r>
        <w:rPr>
          <w:rFonts w:hint="eastAsia"/>
        </w:rPr>
        <w:t>中远防务和沣晟泰新材料也</w:t>
      </w:r>
      <w:r>
        <w:t>都具有</w:t>
      </w:r>
      <w:r>
        <w:rPr>
          <w:rFonts w:hint="eastAsia"/>
        </w:rPr>
        <w:t>国内领先的</w:t>
      </w:r>
      <w:r>
        <w:t>生产技术，</w:t>
      </w:r>
      <w:r>
        <w:rPr>
          <w:rFonts w:hint="eastAsia"/>
        </w:rPr>
        <w:t>分别</w:t>
      </w:r>
      <w:r>
        <w:t>形成</w:t>
      </w:r>
      <w:r>
        <w:rPr>
          <w:rFonts w:hint="eastAsia"/>
        </w:rPr>
        <w:t>了</w:t>
      </w:r>
      <w:r>
        <w:t>5000吨</w:t>
      </w:r>
      <w:r>
        <w:rPr>
          <w:rFonts w:hint="eastAsia"/>
        </w:rPr>
        <w:t>超</w:t>
      </w:r>
      <w:r>
        <w:t>高分子量聚乙烯</w:t>
      </w:r>
      <w:r>
        <w:rPr>
          <w:rFonts w:hint="eastAsia"/>
        </w:rPr>
        <w:t>薄膜、</w:t>
      </w:r>
      <w:r>
        <w:t>3000吨</w:t>
      </w:r>
      <w:r>
        <w:rPr>
          <w:rFonts w:hint="eastAsia"/>
        </w:rPr>
        <w:t>间位</w:t>
      </w:r>
      <w:r>
        <w:t>芳纶纤维生产能力。</w:t>
      </w:r>
      <w:r>
        <w:rPr>
          <w:rFonts w:hint="eastAsia"/>
        </w:rPr>
        <w:t>国能包头煤化工采用我国具有自主知识产权的</w:t>
      </w:r>
      <w:bookmarkStart w:id="10" w:name="OLE_LINK3"/>
      <w:bookmarkStart w:id="11" w:name="OLE_LINK1"/>
      <w:bookmarkStart w:id="12" w:name="OLE_LINK2"/>
      <w:r>
        <w:t>DMTO</w:t>
      </w:r>
      <w:bookmarkEnd w:id="10"/>
      <w:bookmarkEnd w:id="11"/>
      <w:bookmarkEnd w:id="12"/>
      <w:r>
        <w:rPr>
          <w:rFonts w:hint="eastAsia"/>
        </w:rPr>
        <w:t>（甲醇制烯烃）</w:t>
      </w:r>
      <w:r>
        <w:t>工艺技术</w:t>
      </w:r>
      <w:r>
        <w:rPr>
          <w:rFonts w:hint="eastAsia"/>
        </w:rPr>
        <w:t>，实现年产聚乙烯、聚丙烯产品</w:t>
      </w:r>
      <w:r>
        <w:t>60万吨，MTO级甲醇180万吨</w:t>
      </w:r>
      <w:r>
        <w:rPr>
          <w:rFonts w:hint="eastAsia"/>
        </w:rPr>
        <w:t>，目前正在加快推进合成气直接转化制长链α</w:t>
      </w:r>
      <w:r>
        <w:t>-烯烃百吨级和万吨级试验项目</w:t>
      </w:r>
      <w:r>
        <w:rPr>
          <w:rFonts w:hint="eastAsia"/>
        </w:rPr>
        <w:t>以及聚酯</w:t>
      </w:r>
      <w:r>
        <w:t>PEN材料单体煤基2,6-萘二甲酸中试验证项目</w:t>
      </w:r>
      <w:r>
        <w:rPr>
          <w:rFonts w:hint="eastAsia"/>
        </w:rPr>
        <w:t>建设。</w:t>
      </w:r>
    </w:p>
    <w:p>
      <w:pPr>
        <w:pStyle w:val="2"/>
        <w:ind w:firstLine="643"/>
      </w:pPr>
      <w:r>
        <w:rPr>
          <w:rFonts w:hint="eastAsia"/>
          <w:b/>
        </w:rPr>
        <w:t>4</w:t>
      </w:r>
      <w:r>
        <w:rPr>
          <w:b/>
        </w:rPr>
        <w:t>.</w:t>
      </w:r>
      <w:r>
        <w:rPr>
          <w:rFonts w:hint="eastAsia"/>
          <w:b/>
        </w:rPr>
        <w:t>产业集群加速形成。</w:t>
      </w:r>
      <w:r>
        <w:rPr>
          <w:rFonts w:hint="eastAsia"/>
        </w:rPr>
        <w:t>近年来，我市围绕高性能纤维产业链，以链主企业为牵引，积极引进一批上下游配套企业，形成特色化、差异化发展格局，已发展成为自治区领先的高性能纤维材料产业基地，产业集群优势初步显现。目前，我市已形成以九原区（包头市新材料产业园区）为核心载体，青山区（包头装备制造产业园区）、昆都仑区（包头金属深加工园区）、土右旗（新型工业园区）等为支撑的集聚化发展态势。2</w:t>
      </w:r>
      <w:r>
        <w:t>024</w:t>
      </w:r>
      <w:r>
        <w:rPr>
          <w:rFonts w:hint="eastAsia"/>
        </w:rPr>
        <w:t>年，青山区光伏装备产业集群（集群中拥有晶源新材料、晶旭碳碳、</w:t>
      </w:r>
      <w:r>
        <w:rPr>
          <w:rFonts w:hint="eastAsia" w:ascii="仿宋" w:hAnsi="仿宋" w:eastAsia="仿宋" w:cs="微软雅黑"/>
        </w:rPr>
        <w:t>栢</w:t>
      </w:r>
      <w:r>
        <w:rPr>
          <w:rFonts w:hint="eastAsia" w:cs="仿宋_GB2312"/>
        </w:rPr>
        <w:t>特新材料等3家碳纤维光伏热场材料骨干企业</w:t>
      </w:r>
      <w:r>
        <w:rPr>
          <w:rFonts w:hint="eastAsia"/>
        </w:rPr>
        <w:t>）入选国家中小企业特色产业集群名单。</w:t>
      </w:r>
    </w:p>
    <w:p>
      <w:pPr>
        <w:pStyle w:val="2"/>
        <w:ind w:firstLine="643"/>
      </w:pPr>
      <w:r>
        <w:rPr>
          <w:rFonts w:hint="eastAsia"/>
          <w:b/>
        </w:rPr>
        <w:t>5</w:t>
      </w:r>
      <w:r>
        <w:rPr>
          <w:b/>
        </w:rPr>
        <w:t>.</w:t>
      </w:r>
      <w:r>
        <w:rPr>
          <w:rFonts w:hint="eastAsia"/>
          <w:b/>
        </w:rPr>
        <w:t>应用场景不断拓展。</w:t>
      </w:r>
      <w:r>
        <w:rPr>
          <w:rFonts w:hint="eastAsia"/>
        </w:rPr>
        <w:t>包头市是风电、太阳能光伏、军工装备、新能源重卡、氢能、储能等产业发展的重要地区，拥有明阳新能源、航天时代飞鸿、北奔重型汽车、内蒙古第一机械集团、通威高纯晶硅、双良晶硅新材料、晶澳太阳能、华电氢能等行业骨干企业，目前已形成风电叶片</w:t>
      </w:r>
      <w:r>
        <w:t>1600套、单晶232</w:t>
      </w:r>
      <w:r>
        <w:rPr>
          <w:rFonts w:hint="eastAsia"/>
        </w:rPr>
        <w:t>G</w:t>
      </w:r>
      <w:r>
        <w:t>W的生产能力，其中</w:t>
      </w:r>
      <w:r>
        <w:rPr>
          <w:rFonts w:hint="eastAsia"/>
        </w:rPr>
        <w:t>风电</w:t>
      </w:r>
      <w:r>
        <w:t>叶片轻量化、</w:t>
      </w:r>
      <w:r>
        <w:rPr>
          <w:rFonts w:hint="eastAsia"/>
        </w:rPr>
        <w:t>光伏</w:t>
      </w:r>
      <w:r>
        <w:t>拉晶热场、储氢</w:t>
      </w:r>
      <w:r>
        <w:rPr>
          <w:rFonts w:hint="eastAsia"/>
        </w:rPr>
        <w:t>压力容器</w:t>
      </w:r>
      <w:r>
        <w:t>、电池膈膜（碳纤维纸）等</w:t>
      </w:r>
      <w:r>
        <w:rPr>
          <w:rFonts w:hint="eastAsia"/>
        </w:rPr>
        <w:t>都为高性能纤维材料发展提供多样应用场景。同时，我市要素保障能力不断加强，九原化工园区已达到Ｄ级（</w:t>
      </w:r>
      <w:r>
        <w:t>低风险等级</w:t>
      </w:r>
      <w:r>
        <w:rPr>
          <w:rFonts w:hint="eastAsia"/>
        </w:rPr>
        <w:t>）</w:t>
      </w:r>
      <w:r>
        <w:t>标准，国能包头煤化工周边有2.48万亩成熟地块，为高性能纤维材料产业项目落地提供了承载条件。</w:t>
      </w:r>
      <w:r>
        <w:rPr>
          <w:rFonts w:hint="eastAsia"/>
        </w:rPr>
        <w:t>此外</w:t>
      </w:r>
      <w:r>
        <w:t>，我市拥有丰富的绿电资源，北电南送通道已建成投用，可为企业提供</w:t>
      </w:r>
      <w:r>
        <w:rPr>
          <w:rFonts w:hint="eastAsia"/>
        </w:rPr>
        <w:t>“稳定、可靠、便宜”绿电供应。</w:t>
      </w:r>
    </w:p>
    <w:p>
      <w:pPr>
        <w:ind w:firstLine="643"/>
        <w:outlineLvl w:val="1"/>
        <w:rPr>
          <w:rFonts w:ascii="楷体_GB2312" w:eastAsia="楷体_GB2312"/>
          <w:b/>
        </w:rPr>
      </w:pPr>
      <w:bookmarkStart w:id="13" w:name="_Toc190943128"/>
      <w:r>
        <w:rPr>
          <w:rFonts w:hint="eastAsia" w:ascii="楷体_GB2312" w:eastAsia="楷体_GB2312"/>
          <w:b/>
        </w:rPr>
        <w:t>（二）存在问题</w:t>
      </w:r>
      <w:bookmarkEnd w:id="13"/>
    </w:p>
    <w:p>
      <w:pPr>
        <w:pStyle w:val="2"/>
        <w:ind w:firstLine="643"/>
      </w:pPr>
      <w:r>
        <w:rPr>
          <w:rFonts w:hint="eastAsia" w:ascii="Times New Roman" w:hAnsi="Times New Roman"/>
          <w:b/>
        </w:rPr>
        <w:t>1</w:t>
      </w:r>
      <w:r>
        <w:rPr>
          <w:rFonts w:ascii="Times New Roman" w:hAnsi="Times New Roman"/>
          <w:b/>
        </w:rPr>
        <w:t>.</w:t>
      </w:r>
      <w:r>
        <w:rPr>
          <w:rFonts w:hint="eastAsia" w:ascii="Times New Roman" w:hAnsi="Times New Roman"/>
          <w:b/>
        </w:rPr>
        <w:t>总体</w:t>
      </w:r>
      <w:r>
        <w:rPr>
          <w:rFonts w:ascii="Times New Roman" w:hAnsi="Times New Roman"/>
          <w:b/>
        </w:rPr>
        <w:t>规模不大。</w:t>
      </w:r>
      <w:r>
        <w:rPr>
          <w:rFonts w:hint="eastAsia"/>
        </w:rPr>
        <w:t>2</w:t>
      </w:r>
      <w:r>
        <w:t>024</w:t>
      </w:r>
      <w:r>
        <w:rPr>
          <w:rFonts w:hint="eastAsia"/>
        </w:rPr>
        <w:t>年，全市高性能纤维材料产业产值</w:t>
      </w:r>
      <w:r>
        <w:rPr>
          <w:rFonts w:hint="eastAsia"/>
          <w:lang w:val="en-US" w:eastAsia="zh-CN"/>
        </w:rPr>
        <w:t>120</w:t>
      </w:r>
      <w:r>
        <w:rPr>
          <w:rFonts w:hint="eastAsia"/>
        </w:rPr>
        <w:t>亿元，拥有工业企业1</w:t>
      </w:r>
      <w:r>
        <w:t>7</w:t>
      </w:r>
      <w:r>
        <w:rPr>
          <w:rFonts w:hint="eastAsia"/>
        </w:rPr>
        <w:t>家，</w:t>
      </w:r>
      <w:r>
        <w:t>产值超10亿元的仅有</w:t>
      </w:r>
      <w:r>
        <w:rPr>
          <w:rFonts w:hint="eastAsia"/>
        </w:rPr>
        <w:t>国能包头煤化工、海平面高分子</w:t>
      </w:r>
      <w:r>
        <w:t>2</w:t>
      </w:r>
      <w:r>
        <w:rPr>
          <w:rFonts w:hint="eastAsia"/>
        </w:rPr>
        <w:t>家，其余企业平均产值仅为1亿元左右。同期，江苏</w:t>
      </w:r>
      <w:r>
        <w:t>常州</w:t>
      </w:r>
      <w:r>
        <w:rPr>
          <w:rFonts w:hint="eastAsia"/>
        </w:rPr>
        <w:t>碳纤维及复合材料产业</w:t>
      </w:r>
      <w:r>
        <w:t>总产值</w:t>
      </w:r>
      <w:r>
        <w:rPr>
          <w:rFonts w:hint="eastAsia"/>
        </w:rPr>
        <w:t>已超</w:t>
      </w:r>
      <w:r>
        <w:t>1300亿元</w:t>
      </w:r>
      <w:r>
        <w:rPr>
          <w:rFonts w:hint="eastAsia"/>
        </w:rPr>
        <w:t>，拥有中简科技、新创碳谷、安泰复材等</w:t>
      </w:r>
      <w:r>
        <w:t>骨干企业66家，上市企业4家，高新技术企业39家，省级以上专精特新企业16家，潜在独角兽企业2家。总体</w:t>
      </w:r>
      <w:r>
        <w:rPr>
          <w:rFonts w:hint="eastAsia"/>
        </w:rPr>
        <w:t>来看</w:t>
      </w:r>
      <w:r>
        <w:t>，</w:t>
      </w:r>
      <w:r>
        <w:rPr>
          <w:rFonts w:hint="eastAsia"/>
        </w:rPr>
        <w:t>我市高性能纤维材料</w:t>
      </w:r>
      <w:r>
        <w:t>产业</w:t>
      </w:r>
      <w:r>
        <w:rPr>
          <w:rFonts w:hint="eastAsia"/>
        </w:rPr>
        <w:t>与常州等国内先进地区差距较大。</w:t>
      </w:r>
    </w:p>
    <w:p>
      <w:pPr>
        <w:pStyle w:val="2"/>
        <w:ind w:firstLine="643"/>
      </w:pPr>
      <w:r>
        <w:rPr>
          <w:rFonts w:hint="eastAsia"/>
          <w:b/>
        </w:rPr>
        <w:t>2</w:t>
      </w:r>
      <w:r>
        <w:rPr>
          <w:b/>
        </w:rPr>
        <w:t>.</w:t>
      </w:r>
      <w:r>
        <w:rPr>
          <w:rFonts w:hint="eastAsia"/>
          <w:b/>
        </w:rPr>
        <w:t>发展链条不全。</w:t>
      </w:r>
      <w:r>
        <w:rPr>
          <w:rFonts w:hint="eastAsia"/>
        </w:rPr>
        <w:t>虽然全市在碳纤维、超高分子量聚乙烯纤维、间位芳纶等高性能纤维材料产业链重点领域均有布局，但产业链条短，企业数量少，高端环节少，</w:t>
      </w:r>
      <w:r>
        <w:t>中低端环节多</w:t>
      </w:r>
      <w:r>
        <w:rPr>
          <w:rFonts w:hint="eastAsia"/>
        </w:rPr>
        <w:t>。例如，我市碳纤维产业链聚焦中游原丝、碳纤维丝束、碳纤维预制体以及碳/碳复合材料（光伏热场材料）的生产制造，而上游的丙烯腈原材料、生产设备制造，中游的碳纤维制品、预浸料、碳纤维纸、树脂基复合材料，以及下游的航空航天结构件、压力容器等产品制造，却鲜有涉及。与之相对比的是，作为常州全市碳纤维及复合材料产业发展的主阵地，常州高新区碳纤维及复合材料产业拥有产业链企业</w:t>
      </w:r>
      <w:r>
        <w:t>61家，其中高新技术企业20家，涵盖了碳纤维、织物、树脂、预浸料、复合材料及制品、关键设备装备和检验检测等产业链上、中、下游生产制造全过程。</w:t>
      </w:r>
    </w:p>
    <w:p>
      <w:pPr>
        <w:pStyle w:val="2"/>
        <w:ind w:firstLine="643"/>
      </w:pPr>
      <w:r>
        <w:rPr>
          <w:rFonts w:hint="eastAsia"/>
          <w:b/>
        </w:rPr>
        <w:t>3</w:t>
      </w:r>
      <w:r>
        <w:rPr>
          <w:b/>
        </w:rPr>
        <w:t>.</w:t>
      </w:r>
      <w:r>
        <w:rPr>
          <w:rFonts w:hint="eastAsia"/>
          <w:b/>
        </w:rPr>
        <w:t>产业联动不足。</w:t>
      </w:r>
      <w:r>
        <w:rPr>
          <w:rFonts w:hint="eastAsia"/>
        </w:rPr>
        <w:t>拥有丰富而多元的下游应用场景，是包头市发展高性能纤维材料产业的重要支撑。当前，包头市风电叶片、晶硅光伏等支柱产业与高性能纤维材料产业的联动性有待进一步提高。例如，碳纤维主要应用于</w:t>
      </w:r>
      <w:r>
        <w:t>150米以上的风电叶片，而目前我市陆上风电叶片长度主要集中在90-110米左右，用玻璃纤维产品性价比更高；碳碳坩埚目前采用T300碳纤维产品，主要从</w:t>
      </w:r>
      <w:r>
        <w:rPr>
          <w:rFonts w:hint="eastAsia"/>
        </w:rPr>
        <w:t>江苏</w:t>
      </w:r>
      <w:r>
        <w:t>中复神鹰采购，少量使用光威T700产品，而光威T700级以上高性能产品，与风电叶片、</w:t>
      </w:r>
      <w:r>
        <w:rPr>
          <w:rFonts w:hint="eastAsia"/>
        </w:rPr>
        <w:t>光伏</w:t>
      </w:r>
      <w:r>
        <w:t>热场材料不配套，</w:t>
      </w:r>
      <w:r>
        <w:rPr>
          <w:rFonts w:hint="eastAsia"/>
        </w:rPr>
        <w:t>还未</w:t>
      </w:r>
      <w:r>
        <w:t>形成</w:t>
      </w:r>
      <w:r>
        <w:rPr>
          <w:rFonts w:hint="eastAsia"/>
        </w:rPr>
        <w:t>联动</w:t>
      </w:r>
      <w:r>
        <w:t>发展</w:t>
      </w:r>
      <w:r>
        <w:rPr>
          <w:rFonts w:hint="eastAsia"/>
        </w:rPr>
        <w:t>态势；孚韦安全装备生产制造的防护口罩、防护面具、滤毒盒等产品性能优异，但尚未在全市各大工厂推广应用，很多企业“舍近求远”。</w:t>
      </w:r>
    </w:p>
    <w:p>
      <w:pPr>
        <w:pStyle w:val="2"/>
        <w:ind w:firstLine="643"/>
      </w:pPr>
      <w:r>
        <w:rPr>
          <w:rFonts w:hint="eastAsia"/>
          <w:b/>
        </w:rPr>
        <w:t>4</w:t>
      </w:r>
      <w:r>
        <w:rPr>
          <w:b/>
        </w:rPr>
        <w:t>.</w:t>
      </w:r>
      <w:r>
        <w:rPr>
          <w:rFonts w:hint="eastAsia"/>
          <w:b/>
        </w:rPr>
        <w:t>要素保障不强。</w:t>
      </w:r>
      <w:r>
        <w:rPr>
          <w:rFonts w:hint="eastAsia"/>
        </w:rPr>
        <w:t>首先，全市高性能纤维材料产业发展核心载体——九原工业园区，仍存在不少发展短板。例如，光威碳纤项目需用蒸汽约</w:t>
      </w:r>
      <w:r>
        <w:t>80</w:t>
      </w:r>
      <w:r>
        <w:rPr>
          <w:rFonts w:hint="eastAsia"/>
        </w:rPr>
        <w:t>吨</w:t>
      </w:r>
      <w:r>
        <w:t>/</w:t>
      </w:r>
      <w:r>
        <w:rPr>
          <w:rFonts w:hint="eastAsia"/>
        </w:rPr>
        <w:t>小时（</w:t>
      </w:r>
      <w:r>
        <w:t>冬季约100</w:t>
      </w:r>
      <w:r>
        <w:rPr>
          <w:rFonts w:hint="eastAsia"/>
        </w:rPr>
        <w:t>吨</w:t>
      </w:r>
      <w:r>
        <w:t>/</w:t>
      </w:r>
      <w:r>
        <w:rPr>
          <w:rFonts w:hint="eastAsia"/>
        </w:rPr>
        <w:t>小时）</w:t>
      </w:r>
      <w:r>
        <w:t>，但因园区蒸汽量供应不足，企业自建燃气锅炉，蒸汽成本由180元/吨上升至300元/吨</w:t>
      </w:r>
      <w:r>
        <w:rPr>
          <w:rFonts w:hint="eastAsia"/>
        </w:rPr>
        <w:t>。其次，创新驱动能力不足。我市高性能纤维材料企业研发经费投入强度不高，高新技术企业数量、发明专利拥有量较少，尚未有国家级企业研究开发中心、企业技术中心、重点实验室、工程技术研究中心、“小巨人”企业。最后，人才队伍相对薄弱。我市高性能纤维材料领域高技能人才总量不足，交叉复合型人才和工程技术人才严重短缺，难以满足产业发展需要。我市虽与中科院、上海交大等高水平科研机构建立了良好的合作关系，但目前主要集中在稀土新材料领域，高性能纤维材料领域还尚未涉及。内蒙古科技大学虽设有材料科学与工程学院，但研究方向主要集中在稀土新材料、新金属材料、先进陶瓷材料、铁电新能源材料等领域，高性能纤维材料研究力量薄弱，本地人才培育能力欠缺。</w:t>
      </w:r>
    </w:p>
    <w:p>
      <w:pPr>
        <w:ind w:firstLine="643"/>
        <w:outlineLvl w:val="1"/>
        <w:rPr>
          <w:rFonts w:ascii="楷体_GB2312" w:eastAsia="楷体_GB2312"/>
          <w:b/>
        </w:rPr>
      </w:pPr>
      <w:bookmarkStart w:id="14" w:name="_Toc190943129"/>
      <w:r>
        <w:rPr>
          <w:rFonts w:hint="eastAsia" w:ascii="楷体_GB2312" w:eastAsia="楷体_GB2312"/>
          <w:b/>
        </w:rPr>
        <w:t>（三）发展环境</w:t>
      </w:r>
      <w:bookmarkEnd w:id="14"/>
    </w:p>
    <w:p>
      <w:pPr>
        <w:pStyle w:val="2"/>
        <w:ind w:firstLine="643"/>
      </w:pPr>
      <w:r>
        <w:rPr>
          <w:rFonts w:hint="eastAsia"/>
          <w:b/>
        </w:rPr>
        <w:t>1</w:t>
      </w:r>
      <w:r>
        <w:rPr>
          <w:b/>
        </w:rPr>
        <w:t>.</w:t>
      </w:r>
      <w:r>
        <w:rPr>
          <w:rFonts w:hint="eastAsia"/>
          <w:b/>
        </w:rPr>
        <w:t>从全球看，</w:t>
      </w:r>
      <w:r>
        <w:rPr>
          <w:rFonts w:hint="eastAsia"/>
        </w:rPr>
        <w:t>百年未有之大变局加速演进，以高性能纤维材料等为代表的新材料产业，作为新一轮科技革命和产业变革的先导与基石，已成为世界经济和科技竞争的战略焦点。</w:t>
      </w:r>
      <w:r>
        <w:t>2023年，全球高性能纤维</w:t>
      </w:r>
      <w:r>
        <w:rPr>
          <w:rFonts w:hint="eastAsia"/>
        </w:rPr>
        <w:t>材料产业</w:t>
      </w:r>
      <w:r>
        <w:t>市场规模约</w:t>
      </w:r>
      <w:r>
        <w:rPr>
          <w:rFonts w:hint="eastAsia"/>
        </w:rPr>
        <w:t>为</w:t>
      </w:r>
      <w:r>
        <w:t>190.0亿美元，预计到2029年将增长至340.0亿美元，</w:t>
      </w:r>
      <w:r>
        <w:rPr>
          <w:rFonts w:hint="eastAsia"/>
        </w:rPr>
        <w:t>年均</w:t>
      </w:r>
      <w:r>
        <w:t>复合增长率约为7.9%。以美、日、欧为代表的发达国家和地区凭借技术研发、资金、人才等优势，以技术、专利等作为壁垒，已逐步在大多数高技术含量、高附加值的</w:t>
      </w:r>
      <w:r>
        <w:rPr>
          <w:rFonts w:hint="eastAsia"/>
        </w:rPr>
        <w:t>高性能纤维</w:t>
      </w:r>
      <w:r>
        <w:t>材料产品中占据了主导地位、形成垄断态势，成为全球</w:t>
      </w:r>
      <w:r>
        <w:rPr>
          <w:rFonts w:hint="eastAsia"/>
        </w:rPr>
        <w:t>高性能纤维</w:t>
      </w:r>
      <w:r>
        <w:t>材料产业发展的第一梯队</w:t>
      </w:r>
      <w:r>
        <w:rPr>
          <w:rFonts w:hint="eastAsia"/>
        </w:rPr>
        <w:t>，代表企业包括美国杜邦（</w:t>
      </w:r>
      <w:r>
        <w:t>Dupont）</w:t>
      </w:r>
      <w:r>
        <w:rPr>
          <w:rFonts w:hint="eastAsia"/>
        </w:rPr>
        <w:t>、赫克塞尔（</w:t>
      </w:r>
      <w:r>
        <w:t>Hexcel</w:t>
      </w:r>
      <w:r>
        <w:rPr>
          <w:rFonts w:hint="eastAsia"/>
        </w:rPr>
        <w:t>）、氰特（</w:t>
      </w:r>
      <w:r>
        <w:t>Cytec）</w:t>
      </w:r>
      <w:r>
        <w:rPr>
          <w:rFonts w:hint="eastAsia"/>
        </w:rPr>
        <w:t>、</w:t>
      </w:r>
      <w:bookmarkStart w:id="15" w:name="OLE_LINK5"/>
      <w:bookmarkStart w:id="16" w:name="OLE_LINK4"/>
      <w:r>
        <w:rPr>
          <w:rFonts w:hint="eastAsia"/>
        </w:rPr>
        <w:t>霍尼韦尔</w:t>
      </w:r>
      <w:bookmarkEnd w:id="15"/>
      <w:bookmarkEnd w:id="16"/>
      <w:r>
        <w:rPr>
          <w:rFonts w:hint="eastAsia"/>
        </w:rPr>
        <w:t>（</w:t>
      </w:r>
      <w:r>
        <w:t>Honeywell</w:t>
      </w:r>
      <w:r>
        <w:rPr>
          <w:rFonts w:hint="eastAsia"/>
        </w:rPr>
        <w:t>），日本东丽（</w:t>
      </w:r>
      <w:r>
        <w:t>Toray）</w:t>
      </w:r>
      <w:r>
        <w:rPr>
          <w:rFonts w:hint="eastAsia"/>
        </w:rPr>
        <w:t>、东邦（</w:t>
      </w:r>
      <w:r>
        <w:t>Toho）</w:t>
      </w:r>
      <w:r>
        <w:rPr>
          <w:rFonts w:hint="eastAsia"/>
        </w:rPr>
        <w:t>、三菱丽阳（</w:t>
      </w:r>
      <w:r>
        <w:t>Mitsubishi）</w:t>
      </w:r>
      <w:r>
        <w:rPr>
          <w:rFonts w:hint="eastAsia"/>
        </w:rPr>
        <w:t>、东洋纺（T</w:t>
      </w:r>
      <w:r>
        <w:t>oyobo</w:t>
      </w:r>
      <w:r>
        <w:rPr>
          <w:rFonts w:hint="eastAsia"/>
        </w:rPr>
        <w:t>）、宇部兴产（</w:t>
      </w:r>
      <w:r>
        <w:t>Ube）、钟渊化学（Kaneka）</w:t>
      </w:r>
      <w:r>
        <w:rPr>
          <w:rFonts w:hint="eastAsia"/>
        </w:rPr>
        <w:t>，德国西格里（</w:t>
      </w:r>
      <w:r>
        <w:t>SGL）</w:t>
      </w:r>
      <w:r>
        <w:rPr>
          <w:rFonts w:hint="eastAsia"/>
        </w:rPr>
        <w:t>、荷兰</w:t>
      </w:r>
      <w:bookmarkStart w:id="17" w:name="OLE_LINK7"/>
      <w:bookmarkStart w:id="18" w:name="OLE_LINK6"/>
      <w:r>
        <w:rPr>
          <w:rFonts w:hint="eastAsia"/>
        </w:rPr>
        <w:t>帝斯曼</w:t>
      </w:r>
      <w:bookmarkEnd w:id="17"/>
      <w:bookmarkEnd w:id="18"/>
      <w:r>
        <w:rPr>
          <w:rFonts w:hint="eastAsia"/>
        </w:rPr>
        <w:t>（D</w:t>
      </w:r>
      <w:r>
        <w:t>SM</w:t>
      </w:r>
      <w:r>
        <w:rPr>
          <w:rFonts w:hint="eastAsia"/>
        </w:rPr>
        <w:t>）等。</w:t>
      </w:r>
      <w:r>
        <w:t>我国与俄、韩等国仅占据第二梯队，在关键核心技术、中间品和专用装备等诸多方面仍受制于人。</w:t>
      </w:r>
      <w:r>
        <w:rPr>
          <w:rFonts w:hint="eastAsia"/>
        </w:rPr>
        <w:t>特朗普政府上台后，中美贸易战势必愈演愈烈，美国将不断扩大对我国高技术出口管制范围，甚至切断与我国的科技合作和科技交流，联合西方盟国限制高性能纤维材料对华出口，我国高性能纤维材料产业供应链断裂风险不断加大。与此同时，这也给我国高性能纤维材料实现国产替代提供了机会，倒逼我国高性能纤维材料产业加快自主创新。在此背景下，推动包头市高性能纤维材料产业链建链、补链、延链、强链已刻不容缓。</w:t>
      </w:r>
    </w:p>
    <w:p>
      <w:pPr>
        <w:pStyle w:val="2"/>
        <w:ind w:firstLine="643"/>
      </w:pPr>
      <w:r>
        <w:rPr>
          <w:rFonts w:hint="eastAsia"/>
          <w:b/>
        </w:rPr>
        <w:t>2</w:t>
      </w:r>
      <w:r>
        <w:rPr>
          <w:b/>
        </w:rPr>
        <w:t>.</w:t>
      </w:r>
      <w:r>
        <w:rPr>
          <w:rFonts w:hint="eastAsia"/>
          <w:b/>
        </w:rPr>
        <w:t>从国内看，</w:t>
      </w:r>
      <w:r>
        <w:rPr>
          <w:rFonts w:hint="eastAsia"/>
        </w:rPr>
        <w:t>加快发展新质生产力已成为推动经济高质量发展的内在要求和重要着力点。高性能纤维材料作为我国加快传统产业转型升级、培育壮大战略性新兴产业、前瞻布局未来产业的重要支撑，对于加快发展新质生产力具有重要现实意义。我国正处于战略转型期，对高性能纤维材料的战略需求更加突出，为高性能纤维材料产业的发展提供了难得的历史机遇。当前，我国高性能纤维材料产业呈现快速健康发展态势，在技术研发、产业化及推广应用等方面实力显著增强，产业规模日益壮大，碳纤维、芳纶、超高分子量聚乙烯纤维等主要产品生产规模、技术水平已位居全球前列，涌现出了一批以光威复材、中简科技、恒神、中复神鹰、吉林化纤、九州星际、北京同益中、泰和新材、瑞华泰薄膜等为代表的骨干企业。但与发达国家相比，我国高性能纤维材料原始创新能力尤显不足，部分核心关键技术还处于空白。在当前加速形成以国内大循环为主体、国内国际双循环相互促进的新发展格局背景下，如何拉动长板，加紧锻造“杀手锏”技术，巩固提升优势高性能纤维材料产业的国际领先地位，拉紧国际产业链对我国的依存关系，补齐短板，在关系国家安全的领域和节点构建抗风险能力强、自主可控、安全可靠的国内产业链供应链体系，显得尤为重要。面向未来，包头应“向前一步”抢占先机，立足碳纤维等产业发展基础，积极谋划新赛道，布局高性能纤维材料产业新领域，努力走出老工业基地创新发展的新路子，为书写好中国式现代化“包头答卷”提供强有力支撑。</w:t>
      </w:r>
    </w:p>
    <w:p>
      <w:pPr>
        <w:pStyle w:val="2"/>
        <w:ind w:firstLine="643"/>
      </w:pPr>
      <w:r>
        <w:rPr>
          <w:rFonts w:hint="eastAsia"/>
          <w:b/>
        </w:rPr>
        <w:t>3</w:t>
      </w:r>
      <w:r>
        <w:rPr>
          <w:b/>
        </w:rPr>
        <w:t>.</w:t>
      </w:r>
      <w:r>
        <w:rPr>
          <w:rFonts w:hint="eastAsia"/>
          <w:b/>
        </w:rPr>
        <w:t>从包头看，</w:t>
      </w:r>
      <w:r>
        <w:rPr>
          <w:rFonts w:hint="eastAsia"/>
        </w:rPr>
        <w:t>我市是传统产业大市，面临碳达峰、碳中和的新形势，规模数量型扩张动力趋于减弱。加速推动高性能纤维材料产业发展，是我市做强做优做大“</w:t>
      </w:r>
      <w:r>
        <w:t>3+5+N</w:t>
      </w:r>
      <w:r>
        <w:rPr>
          <w:rFonts w:hint="eastAsia"/>
        </w:rPr>
        <w:t>”</w:t>
      </w:r>
      <w:r>
        <w:t>重点产业集群</w:t>
      </w:r>
      <w:r>
        <w:rPr>
          <w:rFonts w:hint="eastAsia"/>
        </w:rPr>
        <w:t>的必然要求，也是打造“世界稀土之都”和“世界绿色硅都”的重要支撑。黄河流域生态保护和高质量发展、西部大开发、东北全面振兴、呼包鄂榆城市群建设等多重叠加重大战略以及国家支持边疆地区、民族地区加快发展的政策措施，为全市高性能纤维材料产业创新发展提供了政策空间。众多国内外投资者、企业家、大学和科研机构、创新创业人才集聚，也为全市联通各方资源、链接新兴市场提供了有力支持。同时，各地都在优化投资环境、加大宣传力度、扩大投资规模，项目、技术、资金、人才、市场等竞争更加激烈，高性能纤维材料产业百舸争流、竞相发展态势已经形成，</w:t>
      </w:r>
      <w:r>
        <w:t>包头市</w:t>
      </w:r>
      <w:r>
        <w:rPr>
          <w:rFonts w:hint="eastAsia"/>
        </w:rPr>
        <w:t>高性能纤维材料</w:t>
      </w:r>
      <w:r>
        <w:t>产业</w:t>
      </w:r>
      <w:r>
        <w:rPr>
          <w:rFonts w:hint="eastAsia"/>
        </w:rPr>
        <w:t>发展</w:t>
      </w:r>
      <w:r>
        <w:t>面临</w:t>
      </w:r>
      <w:r>
        <w:rPr>
          <w:rFonts w:hint="eastAsia"/>
        </w:rPr>
        <w:t>着“不进则退，慢进亦退”的艰巨挑战。</w:t>
      </w:r>
    </w:p>
    <w:p>
      <w:pPr>
        <w:pStyle w:val="2"/>
        <w:ind w:firstLine="640"/>
      </w:pPr>
      <w:r>
        <w:rPr>
          <w:rFonts w:hint="eastAsia"/>
        </w:rPr>
        <w:t>总体判断，当前和今后一段时期，我市高性能纤维材料产业发展机遇和挑战并存，机遇大于挑战，处在多重发展机遇的叠加期、转型升级的关键期、锻长板补短板的突破期、缩小发展差距的机遇期，发展高性能纤维材料产业其时已至、其势已成、其景可待。</w:t>
      </w:r>
    </w:p>
    <w:p>
      <w:pPr>
        <w:ind w:firstLine="640"/>
        <w:outlineLvl w:val="0"/>
        <w:rPr>
          <w:rFonts w:ascii="黑体" w:hAnsi="黑体" w:eastAsia="黑体"/>
        </w:rPr>
      </w:pPr>
      <w:bookmarkStart w:id="19" w:name="_Toc190943130"/>
      <w:r>
        <w:rPr>
          <w:rFonts w:hint="eastAsia" w:ascii="黑体" w:hAnsi="黑体" w:eastAsia="黑体"/>
        </w:rPr>
        <w:t>二、总体要求</w:t>
      </w:r>
      <w:bookmarkEnd w:id="19"/>
    </w:p>
    <w:p>
      <w:pPr>
        <w:ind w:firstLine="643"/>
        <w:outlineLvl w:val="1"/>
        <w:rPr>
          <w:rFonts w:ascii="楷体_GB2312" w:eastAsia="楷体_GB2312"/>
          <w:b/>
        </w:rPr>
      </w:pPr>
      <w:bookmarkStart w:id="20" w:name="_Toc190943131"/>
      <w:r>
        <w:rPr>
          <w:rFonts w:hint="eastAsia" w:ascii="楷体_GB2312" w:eastAsia="楷体_GB2312"/>
          <w:b/>
        </w:rPr>
        <w:t>（一）指导思想</w:t>
      </w:r>
      <w:bookmarkEnd w:id="20"/>
    </w:p>
    <w:p>
      <w:pPr>
        <w:pStyle w:val="2"/>
        <w:ind w:firstLine="640"/>
      </w:pPr>
      <w:r>
        <w:rPr>
          <w:rFonts w:hint="eastAsia"/>
        </w:rPr>
        <w:t>坚持以习近平新时代中国特色社会主义思想为指导，全面贯彻党的二十大和二十届三中全会精神，深入落实习近平总书记对包头“一个创新，三个实现”重要指示，完整、准确、全面贯彻新发展理念，以推动高质量发展为主题，围绕加快构建现代化产业体系、大力推进新型工业化总要求，以做大体量、做强企业、做优生态为目标，</w:t>
      </w:r>
      <w:bookmarkStart w:id="21" w:name="OLE_LINK10"/>
      <w:bookmarkStart w:id="22" w:name="OLE_LINK11"/>
      <w:r>
        <w:rPr>
          <w:rFonts w:hint="eastAsia"/>
        </w:rPr>
        <w:t>聚焦“1</w:t>
      </w:r>
      <w:r>
        <w:t>+2+3</w:t>
      </w:r>
      <w:r>
        <w:rPr>
          <w:rFonts w:hint="eastAsia"/>
        </w:rPr>
        <w:t>”重点产业链领域（“1”即碳纤维产业链，“2”即超高分子量聚乙烯纤维产业链、芳纶纤维产业链，“</w:t>
      </w:r>
      <w:r>
        <w:t>3</w:t>
      </w:r>
      <w:r>
        <w:rPr>
          <w:rFonts w:hint="eastAsia"/>
        </w:rPr>
        <w:t>”即聚酰亚胺产业链、氧化铝纤维产业链以及高分子材料产业链）</w:t>
      </w:r>
      <w:bookmarkEnd w:id="21"/>
      <w:bookmarkEnd w:id="22"/>
      <w:r>
        <w:rPr>
          <w:rFonts w:hint="eastAsia"/>
        </w:rPr>
        <w:t>，强化科技攻关、工程转化、产业链打造、集群化发展，畅通创新链、产业链、供应链、应用生态链各环节堵点，全面提升科技创新能力、产业发展支撑能力、产业链安全保障能力，打造全国有重要影响力的高性能纤维材料产业基地。</w:t>
      </w:r>
    </w:p>
    <w:p>
      <w:pPr>
        <w:ind w:firstLine="643"/>
        <w:outlineLvl w:val="1"/>
        <w:rPr>
          <w:rFonts w:ascii="楷体_GB2312" w:eastAsia="楷体_GB2312"/>
          <w:b/>
        </w:rPr>
      </w:pPr>
      <w:bookmarkStart w:id="23" w:name="_Toc190943132"/>
      <w:r>
        <w:rPr>
          <w:rFonts w:hint="eastAsia" w:ascii="楷体_GB2312" w:eastAsia="楷体_GB2312"/>
          <w:b/>
        </w:rPr>
        <w:t>（二）基本原则</w:t>
      </w:r>
      <w:bookmarkEnd w:id="23"/>
    </w:p>
    <w:p>
      <w:pPr>
        <w:pStyle w:val="2"/>
        <w:ind w:firstLine="643"/>
      </w:pPr>
      <w:r>
        <w:rPr>
          <w:rFonts w:hint="eastAsia"/>
          <w:b/>
        </w:rPr>
        <w:t>创新驱动、重点突破。</w:t>
      </w:r>
      <w:r>
        <w:rPr>
          <w:rFonts w:hint="eastAsia"/>
        </w:rPr>
        <w:t>坚持科技自立自强导向，强化企业创新主体地位，聚焦国家重大战略需求和产业发展瓶颈，加强创新载体建设，推进产学研协同创新和成果转化，加快关键核心技术攻关，抢占高性能纤维材料发展的战略制高点。坚持因地制宜、特色发展，加快发展产业基础好、市场潜力大的关键新材料，打造特色鲜明的高性能纤维材料产业体系。加强供需对接，推动高性能纤维材料在风电叶片、军工装备、新能源重卡、氢能、储能</w:t>
      </w:r>
      <w:r>
        <w:t>等领域的应用。</w:t>
      </w:r>
    </w:p>
    <w:p>
      <w:pPr>
        <w:pStyle w:val="2"/>
        <w:ind w:firstLine="643"/>
      </w:pPr>
      <w:r>
        <w:rPr>
          <w:rFonts w:hint="eastAsia"/>
          <w:b/>
        </w:rPr>
        <w:t>市场主导、政府引导。</w:t>
      </w:r>
      <w:r>
        <w:rPr>
          <w:rFonts w:hint="eastAsia"/>
        </w:rPr>
        <w:t>充分发挥市场配置资源的决定性作用，突出企业市场主体地位，破除体制机制障碍，激发企业创新活力。准确把握高性能纤维材料产业发展趋势，重视高性能纤维材料测试评价、推广应用和市场培育，积极发挥政府部门在组织协调、政策引导、完善产业生态、知识产权保护、市场秩序维护、标准建设、人才培养等方面的重要作用。</w:t>
      </w:r>
    </w:p>
    <w:p>
      <w:pPr>
        <w:pStyle w:val="2"/>
        <w:ind w:firstLine="643"/>
      </w:pPr>
      <w:r>
        <w:rPr>
          <w:rFonts w:hint="eastAsia"/>
          <w:b/>
        </w:rPr>
        <w:t>数智赋能、绿色发展。</w:t>
      </w:r>
      <w:r>
        <w:rPr>
          <w:rFonts w:hint="eastAsia"/>
        </w:rPr>
        <w:t>加强高性能纤维材料领域数字化技术运用，通过数字化手段大幅提升研发设计、生产制造、仓储物流、销售服务的效率和协同水平。推动高性能纤维材料产业与</w:t>
      </w:r>
      <w:r>
        <w:t>5G、工业互联网、人工智能</w:t>
      </w:r>
      <w:r>
        <w:rPr>
          <w:rFonts w:hint="eastAsia"/>
        </w:rPr>
        <w:t>、生命健康</w:t>
      </w:r>
      <w:r>
        <w:t>等技术深入融合，加速产业数字化、网络化、智能化转型。</w:t>
      </w:r>
      <w:r>
        <w:rPr>
          <w:rFonts w:hint="eastAsia"/>
        </w:rPr>
        <w:t>树立绿色低碳发展理念，重视高性能纤维材料研发、生产和使用全过程环保型，发展循环经济，推行清洁生产，坚决遏制高耗能、高排放项目盲目建设，促进全产业链可持续健康发展。</w:t>
      </w:r>
    </w:p>
    <w:p>
      <w:pPr>
        <w:ind w:firstLine="643"/>
      </w:pPr>
      <w:r>
        <w:rPr>
          <w:rFonts w:hint="eastAsia"/>
          <w:b/>
        </w:rPr>
        <w:t>开放合作、集约集聚。</w:t>
      </w:r>
      <w:r>
        <w:rPr>
          <w:rFonts w:hint="eastAsia"/>
        </w:rPr>
        <w:t>实行更加积极主动的开放战略，用足用好全球产业资源、技术资源和市场空间，强力实施精准招商，加强与国内外知名企业合作，积极承接国内外高性能纤维材料产业转移。调整优化产业布局，把开发区、产业园区等作为高性能纤维材料产业集群发展的主要载体，培植一批具有“链主”地位的引领型企业、专门生产配套产品的“专精特新”企业、具有公共服务功能的平台型企业，加快形成“产业</w:t>
      </w:r>
      <w:r>
        <w:t>+配套、平台+生态、技术+赋能”的集群发展新模式，推动培育一批主导产业突出、链条完整、协作密切的</w:t>
      </w:r>
      <w:r>
        <w:rPr>
          <w:rFonts w:hint="eastAsia"/>
        </w:rPr>
        <w:t>高性能纤维材料</w:t>
      </w:r>
      <w:r>
        <w:t>产业集群。</w:t>
      </w:r>
    </w:p>
    <w:p>
      <w:pPr>
        <w:ind w:firstLine="643"/>
        <w:outlineLvl w:val="1"/>
        <w:rPr>
          <w:rFonts w:ascii="楷体_GB2312" w:eastAsia="楷体_GB2312"/>
          <w:b/>
        </w:rPr>
      </w:pPr>
      <w:bookmarkStart w:id="24" w:name="_Toc190943133"/>
      <w:r>
        <w:rPr>
          <w:rFonts w:hint="eastAsia" w:ascii="楷体_GB2312" w:eastAsia="楷体_GB2312"/>
          <w:b/>
        </w:rPr>
        <w:t>（三）主要目标</w:t>
      </w:r>
      <w:bookmarkEnd w:id="24"/>
    </w:p>
    <w:p>
      <w:pPr>
        <w:pStyle w:val="2"/>
        <w:ind w:firstLine="643"/>
      </w:pPr>
      <w:r>
        <w:rPr>
          <w:rFonts w:hint="eastAsia"/>
          <w:b/>
        </w:rPr>
        <w:t>远期目标。</w:t>
      </w:r>
      <w:r>
        <w:rPr>
          <w:rFonts w:hint="eastAsia"/>
        </w:rPr>
        <w:t>到</w:t>
      </w:r>
      <w:r>
        <w:t>2030年，全</w:t>
      </w:r>
      <w:r>
        <w:rPr>
          <w:rFonts w:hint="eastAsia"/>
        </w:rPr>
        <w:t>市高性能纤维</w:t>
      </w:r>
      <w:r>
        <w:t>材料产业发展规模和质量进一步提高，</w:t>
      </w:r>
      <w:r>
        <w:rPr>
          <w:rFonts w:hint="eastAsia"/>
        </w:rPr>
        <w:t>总产值达到</w:t>
      </w:r>
      <w:r>
        <w:rPr>
          <w:rFonts w:hint="eastAsia"/>
          <w:lang w:val="en-US" w:eastAsia="zh-CN"/>
        </w:rPr>
        <w:t>500</w:t>
      </w:r>
      <w:r>
        <w:t>亿元</w:t>
      </w:r>
      <w:r>
        <w:rPr>
          <w:rFonts w:hint="eastAsia"/>
        </w:rPr>
        <w:t>，年均增速保持在</w:t>
      </w:r>
      <w:r>
        <w:rPr>
          <w:rFonts w:hint="eastAsia"/>
          <w:lang w:val="en-US" w:eastAsia="zh-CN"/>
        </w:rPr>
        <w:t>25</w:t>
      </w:r>
      <w:r>
        <w:t>%以上，</w:t>
      </w:r>
      <w:r>
        <w:rPr>
          <w:rFonts w:hint="eastAsia"/>
        </w:rPr>
        <w:t>培育一批具有国内影响力的龙头领军企业，搭建一批国家级创新平台，形成一批具有核心竞争力的特色拳头产品，</w:t>
      </w:r>
      <w:r>
        <w:t>重点细分领域产品高端供给能力大幅提升，产业基础和产业链条延伸能力大幅增强，部分领域进入全国前列，总体实力迈入全国第</w:t>
      </w:r>
      <w:r>
        <w:rPr>
          <w:rFonts w:hint="eastAsia"/>
        </w:rPr>
        <w:t>一</w:t>
      </w:r>
      <w:r>
        <w:t>方阵</w:t>
      </w:r>
      <w:r>
        <w:rPr>
          <w:rFonts w:hint="eastAsia"/>
        </w:rPr>
        <w:t>，成为全国重要的高性能纤维材料产业基地。</w:t>
      </w:r>
    </w:p>
    <w:p>
      <w:pPr>
        <w:pStyle w:val="2"/>
        <w:ind w:firstLine="643"/>
      </w:pPr>
      <w:r>
        <w:rPr>
          <w:rFonts w:hint="eastAsia"/>
          <w:b/>
        </w:rPr>
        <w:t>近期目标。</w:t>
      </w:r>
      <w:r>
        <w:rPr>
          <w:rFonts w:hint="eastAsia"/>
        </w:rPr>
        <w:t>到2</w:t>
      </w:r>
      <w:r>
        <w:t>027</w:t>
      </w:r>
      <w:r>
        <w:rPr>
          <w:rFonts w:hint="eastAsia"/>
        </w:rPr>
        <w:t>年，全市高性能纤维材料产业创新能力、产业竞争力向国内先进水平看齐，在若干战略领域实现从跟跑、并跑到领跑，初步建成有重要影响力的高性能纤维材料产业高地。</w:t>
      </w:r>
    </w:p>
    <w:p>
      <w:pPr>
        <w:pStyle w:val="2"/>
        <w:ind w:firstLine="643"/>
      </w:pPr>
      <w:r>
        <w:rPr>
          <w:rFonts w:hint="eastAsia"/>
          <w:b/>
        </w:rPr>
        <w:t>——打造成为全市经济高质量发展的新引擎。</w:t>
      </w:r>
      <w:r>
        <w:t>到2027年力争</w:t>
      </w:r>
      <w:r>
        <w:rPr>
          <w:rFonts w:hint="eastAsia"/>
        </w:rPr>
        <w:t>达到</w:t>
      </w:r>
      <w:r>
        <w:rPr>
          <w:rFonts w:hint="eastAsia"/>
          <w:lang w:val="en-US" w:eastAsia="zh-CN"/>
        </w:rPr>
        <w:t>300</w:t>
      </w:r>
      <w:r>
        <w:t>亿元，培育3家以上具有国际竞争力和品牌影响力的行业龙头企业、5家以上营业收入达到10亿元以上企业</w:t>
      </w:r>
      <w:r>
        <w:rPr>
          <w:rFonts w:hint="eastAsia"/>
        </w:rPr>
        <w:t>，培育</w:t>
      </w:r>
      <w:r>
        <w:t>5家</w:t>
      </w:r>
      <w:r>
        <w:rPr>
          <w:rFonts w:hint="eastAsia"/>
        </w:rPr>
        <w:t>自治区级及以上</w:t>
      </w:r>
      <w:r>
        <w:t>专精特新企业</w:t>
      </w:r>
      <w:r>
        <w:rPr>
          <w:rFonts w:hint="eastAsia"/>
        </w:rPr>
        <w:t>，形成龙头企业领航，中小企业核心配套，以大带小、上下联动，大中小企业融通发展的高性能纤维材料产业发展新格局。</w:t>
      </w:r>
    </w:p>
    <w:p>
      <w:pPr>
        <w:pStyle w:val="2"/>
        <w:ind w:firstLine="643"/>
      </w:pPr>
      <w:r>
        <w:rPr>
          <w:rFonts w:hint="eastAsia"/>
          <w:b/>
        </w:rPr>
        <w:t>——打造成为自治区高性能纤维材料产业发展新高地。</w:t>
      </w:r>
      <w:r>
        <w:rPr>
          <w:rFonts w:hint="eastAsia"/>
        </w:rPr>
        <w:t>通过延链、补链、强链、建链，做优做强碳纤维、超高分子量聚乙烯纤维、芳纶纤维等3</w:t>
      </w:r>
      <w:r>
        <w:t>-5</w:t>
      </w:r>
      <w:r>
        <w:rPr>
          <w:rFonts w:hint="eastAsia"/>
        </w:rPr>
        <w:t>条五十亿级</w:t>
      </w:r>
      <w:r>
        <w:t>特色产业链条，初步形成布局合理、特色鲜明、具有较强国内竞争力的</w:t>
      </w:r>
      <w:r>
        <w:rPr>
          <w:rFonts w:hint="eastAsia"/>
        </w:rPr>
        <w:t>高性能纤维材料</w:t>
      </w:r>
      <w:r>
        <w:t>产业集群</w:t>
      </w:r>
      <w:r>
        <w:rPr>
          <w:rFonts w:hint="eastAsia"/>
        </w:rPr>
        <w:t>。</w:t>
      </w:r>
    </w:p>
    <w:p>
      <w:pPr>
        <w:pStyle w:val="2"/>
        <w:ind w:firstLine="643"/>
      </w:pPr>
      <w:r>
        <w:rPr>
          <w:rFonts w:hint="eastAsia"/>
          <w:b/>
        </w:rPr>
        <w:t>——打造成为国家新兴产业示范基地（高性能纤维材料）。</w:t>
      </w:r>
      <w:r>
        <w:rPr>
          <w:rFonts w:hint="eastAsia"/>
        </w:rPr>
        <w:t>到</w:t>
      </w:r>
      <w:r>
        <w:t>2027年，</w:t>
      </w:r>
      <w:r>
        <w:rPr>
          <w:rFonts w:hint="eastAsia"/>
        </w:rPr>
        <w:t>全市高性能纤维</w:t>
      </w:r>
      <w:r>
        <w:t>材料骨干企业研发投入占营业收入比重力争达到5.5%以上，</w:t>
      </w:r>
      <w:r>
        <w:rPr>
          <w:rFonts w:hint="eastAsia"/>
        </w:rPr>
        <w:t>培育</w:t>
      </w:r>
      <w:r>
        <w:t>2家以上国家级创新平台</w:t>
      </w:r>
      <w:r>
        <w:rPr>
          <w:rFonts w:hint="eastAsia"/>
        </w:rPr>
        <w:t>（企业研究开发中心、企业技术中心、</w:t>
      </w:r>
      <w:bookmarkStart w:id="25" w:name="OLE_LINK8"/>
      <w:bookmarkStart w:id="26" w:name="OLE_LINK9"/>
      <w:r>
        <w:rPr>
          <w:rFonts w:hint="eastAsia"/>
        </w:rPr>
        <w:t>工程技术研究中心、重点实验室、工业设计中心等）</w:t>
      </w:r>
      <w:bookmarkEnd w:id="25"/>
      <w:bookmarkEnd w:id="26"/>
      <w:r>
        <w:t>、10家以上省级</w:t>
      </w:r>
      <w:r>
        <w:rPr>
          <w:rFonts w:hint="eastAsia"/>
        </w:rPr>
        <w:t>创新平台</w:t>
      </w:r>
      <w:r>
        <w:t>等科技创新载体</w:t>
      </w:r>
      <w:r>
        <w:rPr>
          <w:rFonts w:hint="eastAsia"/>
        </w:rPr>
        <w:t>，新增5家以上高新技术企业，新增自治区级以上示范智能工厂（车间）1家，新增自治区级以上绿色工厂2家，在碳纤维、超高分子量聚乙烯纤维、间位芳纶等领域突破一批核心关键与共性技术，形成一批标志性技术创新成果。</w:t>
      </w:r>
    </w:p>
    <w:p>
      <w:pPr>
        <w:ind w:firstLine="640"/>
        <w:outlineLvl w:val="0"/>
        <w:rPr>
          <w:rFonts w:ascii="黑体" w:hAnsi="黑体" w:eastAsia="黑体"/>
        </w:rPr>
      </w:pPr>
      <w:bookmarkStart w:id="27" w:name="_Toc190943134"/>
      <w:r>
        <w:rPr>
          <w:rFonts w:hint="eastAsia" w:ascii="黑体" w:hAnsi="黑体" w:eastAsia="黑体"/>
        </w:rPr>
        <w:t>三、发展重点</w:t>
      </w:r>
      <w:bookmarkEnd w:id="27"/>
    </w:p>
    <w:p>
      <w:pPr>
        <w:pStyle w:val="2"/>
        <w:ind w:firstLine="640"/>
      </w:pPr>
      <w:r>
        <w:rPr>
          <w:rFonts w:hint="eastAsia"/>
        </w:rPr>
        <w:t>依托产业基础，结合我市产业转型升级需要，瞄准国际前沿，锚定我市高性能纤维材料产业发展特色赛道，聚焦“</w:t>
      </w:r>
      <w:r>
        <w:t>1+2+3”重点产业链领域（“1”即碳纤维产业链，“2”即超高分子量聚乙烯纤维产业链、芳纶纤维产业链，“3”即</w:t>
      </w:r>
      <w:bookmarkStart w:id="28" w:name="OLE_LINK28"/>
      <w:bookmarkStart w:id="29" w:name="OLE_LINK29"/>
      <w:r>
        <w:t>聚酰亚胺产业链、氧化铝纤维产业链以及高分子材料产业链</w:t>
      </w:r>
      <w:bookmarkEnd w:id="28"/>
      <w:bookmarkEnd w:id="29"/>
      <w:r>
        <w:t>）</w:t>
      </w:r>
      <w:r>
        <w:rPr>
          <w:rFonts w:hint="eastAsia"/>
        </w:rPr>
        <w:t>，</w:t>
      </w:r>
      <w:r>
        <w:t>不断优化产品品种结构，延伸产业发展链条，</w:t>
      </w:r>
      <w:r>
        <w:rPr>
          <w:rFonts w:hint="eastAsia"/>
        </w:rPr>
        <w:t>扩大下游高端应用，</w:t>
      </w:r>
      <w:r>
        <w:t>构筑全</w:t>
      </w:r>
      <w:r>
        <w:rPr>
          <w:rFonts w:hint="eastAsia"/>
        </w:rPr>
        <w:t>市</w:t>
      </w:r>
      <w:r>
        <w:t>高质量转型发展的新优势新引擎。</w:t>
      </w:r>
    </w:p>
    <w:p>
      <w:pPr>
        <w:ind w:firstLine="643"/>
        <w:outlineLvl w:val="1"/>
        <w:rPr>
          <w:rFonts w:ascii="楷体_GB2312" w:eastAsia="楷体_GB2312"/>
          <w:b/>
        </w:rPr>
      </w:pPr>
      <w:bookmarkStart w:id="30" w:name="_Toc190943135"/>
      <w:r>
        <w:rPr>
          <w:rFonts w:hint="eastAsia" w:ascii="楷体_GB2312" w:eastAsia="楷体_GB2312"/>
          <w:b/>
        </w:rPr>
        <w:t>（一</w:t>
      </w:r>
      <w:r>
        <w:rPr>
          <w:rFonts w:ascii="楷体_GB2312" w:eastAsia="楷体_GB2312"/>
          <w:b/>
        </w:rPr>
        <w:t>）</w:t>
      </w:r>
      <w:r>
        <w:rPr>
          <w:rFonts w:hint="eastAsia" w:ascii="楷体_GB2312" w:eastAsia="楷体_GB2312"/>
          <w:b/>
        </w:rPr>
        <w:t>大力发展碳纤维产业链</w:t>
      </w:r>
      <w:bookmarkEnd w:id="30"/>
    </w:p>
    <w:p>
      <w:pPr>
        <w:pStyle w:val="2"/>
        <w:ind w:firstLine="0" w:firstLineChars="0"/>
        <w:jc w:val="center"/>
        <w:rPr>
          <w:rFonts w:ascii="黑体" w:hAnsi="黑体" w:eastAsia="黑体"/>
          <w:sz w:val="24"/>
          <w:szCs w:val="24"/>
        </w:rPr>
      </w:pPr>
      <w:r>
        <w:rPr>
          <w:rFonts w:ascii="黑体" w:hAnsi="黑体" w:eastAsia="黑体"/>
          <w:sz w:val="24"/>
          <w:szCs w:val="24"/>
        </w:rPr>
        <w:drawing>
          <wp:anchor distT="0" distB="0" distL="114300" distR="114300" simplePos="0" relativeHeight="251659264" behindDoc="1" locked="0" layoutInCell="1" allowOverlap="1">
            <wp:simplePos x="0" y="0"/>
            <wp:positionH relativeFrom="column">
              <wp:posOffset>8890</wp:posOffset>
            </wp:positionH>
            <wp:positionV relativeFrom="paragraph">
              <wp:posOffset>542290</wp:posOffset>
            </wp:positionV>
            <wp:extent cx="5600700" cy="2819400"/>
            <wp:effectExtent l="0" t="0" r="0" b="0"/>
            <wp:wrapTight wrapText="bothSides">
              <wp:wrapPolygon>
                <wp:start x="0" y="0"/>
                <wp:lineTo x="0" y="21454"/>
                <wp:lineTo x="21527" y="21454"/>
                <wp:lineTo x="21527" y="0"/>
                <wp:lineTo x="0" y="0"/>
              </wp:wrapPolygon>
            </wp:wrapTight>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5" cstate="print">
                      <a:extLst>
                        <a:ext uri="{28A0092B-C50C-407E-A947-70E740481C1C}">
                          <a14:useLocalDpi xmlns:a14="http://schemas.microsoft.com/office/drawing/2010/main" val="false"/>
                        </a:ext>
                      </a:extLst>
                    </a:blip>
                    <a:srcRect/>
                    <a:stretch>
                      <a:fillRect/>
                    </a:stretch>
                  </pic:blipFill>
                  <pic:spPr>
                    <a:xfrm>
                      <a:off x="0" y="0"/>
                      <a:ext cx="5600700" cy="2819400"/>
                    </a:xfrm>
                    <a:prstGeom prst="rect">
                      <a:avLst/>
                    </a:prstGeom>
                    <a:noFill/>
                  </pic:spPr>
                </pic:pic>
              </a:graphicData>
            </a:graphic>
          </wp:anchor>
        </w:drawing>
      </w:r>
    </w:p>
    <w:p>
      <w:pPr>
        <w:pStyle w:val="2"/>
        <w:ind w:firstLine="0" w:firstLineChars="0"/>
        <w:jc w:val="center"/>
        <w:rPr>
          <w:rFonts w:ascii="黑体" w:hAnsi="黑体" w:eastAsia="黑体"/>
          <w:sz w:val="24"/>
          <w:szCs w:val="24"/>
        </w:rPr>
      </w:pPr>
      <w:r>
        <w:rPr>
          <w:rFonts w:hint="eastAsia" w:ascii="黑体" w:hAnsi="黑体" w:eastAsia="黑体"/>
          <w:sz w:val="24"/>
          <w:szCs w:val="24"/>
        </w:rPr>
        <w:t>图</w:t>
      </w:r>
      <w:r>
        <w:rPr>
          <w:rFonts w:ascii="黑体" w:hAnsi="黑体" w:eastAsia="黑体"/>
          <w:sz w:val="24"/>
          <w:szCs w:val="24"/>
        </w:rPr>
        <w:t xml:space="preserve">2  </w:t>
      </w:r>
      <w:r>
        <w:rPr>
          <w:rFonts w:hint="eastAsia" w:ascii="黑体" w:hAnsi="黑体" w:eastAsia="黑体"/>
          <w:sz w:val="24"/>
          <w:szCs w:val="24"/>
        </w:rPr>
        <w:t>包头市碳纤维</w:t>
      </w:r>
      <w:r>
        <w:rPr>
          <w:rFonts w:ascii="黑体" w:hAnsi="黑体" w:eastAsia="黑体"/>
          <w:sz w:val="24"/>
          <w:szCs w:val="24"/>
        </w:rPr>
        <w:t>产业链</w:t>
      </w:r>
      <w:r>
        <w:rPr>
          <w:rFonts w:hint="eastAsia" w:ascii="黑体" w:hAnsi="黑体" w:eastAsia="黑体"/>
          <w:sz w:val="24"/>
          <w:szCs w:val="24"/>
        </w:rPr>
        <w:t>全景图</w:t>
      </w:r>
    </w:p>
    <w:p>
      <w:pPr>
        <w:pStyle w:val="2"/>
        <w:ind w:firstLine="643"/>
      </w:pPr>
      <w:r>
        <w:rPr>
          <w:rFonts w:hint="eastAsia"/>
          <w:b/>
        </w:rPr>
        <w:t>1.强链环节。</w:t>
      </w:r>
      <w:r>
        <w:rPr>
          <w:rFonts w:hint="eastAsia"/>
        </w:rPr>
        <w:t>依托光威碳纤，进一步扩大碳纤维产能，完善碳纤维技术标准体系，全力推动二期项目建成投产，力争到</w:t>
      </w:r>
      <w:r>
        <w:t>2025年底前形成1万吨</w:t>
      </w:r>
      <w:r>
        <w:rPr>
          <w:rFonts w:hint="eastAsia"/>
        </w:rPr>
        <w:t>高性能</w:t>
      </w:r>
      <w:r>
        <w:t>碳纤维生产能力，</w:t>
      </w:r>
      <w:r>
        <w:rPr>
          <w:rFonts w:hint="eastAsia"/>
        </w:rPr>
        <w:t>全力做强做优碳纤维产业链，</w:t>
      </w:r>
      <w:r>
        <w:t>为下游企业</w:t>
      </w:r>
      <w:r>
        <w:rPr>
          <w:rFonts w:hint="eastAsia"/>
        </w:rPr>
        <w:t>发展</w:t>
      </w:r>
      <w:r>
        <w:t>提供充足原料保障。</w:t>
      </w:r>
      <w:r>
        <w:rPr>
          <w:rFonts w:hint="eastAsia"/>
        </w:rPr>
        <w:t>围绕自治区风电叶片等下游需求，积极招引</w:t>
      </w:r>
      <w:bookmarkStart w:id="31" w:name="OLE_LINK31"/>
      <w:bookmarkStart w:id="32" w:name="OLE_LINK30"/>
      <w:r>
        <w:rPr>
          <w:rFonts w:hint="eastAsia"/>
        </w:rPr>
        <w:t>吉林化纤</w:t>
      </w:r>
      <w:bookmarkEnd w:id="31"/>
      <w:bookmarkEnd w:id="32"/>
      <w:r>
        <w:rPr>
          <w:rFonts w:hint="eastAsia"/>
        </w:rPr>
        <w:t>股份有限公司、</w:t>
      </w:r>
      <w:bookmarkStart w:id="33" w:name="OLE_LINK32"/>
      <w:bookmarkStart w:id="34" w:name="OLE_LINK33"/>
      <w:r>
        <w:rPr>
          <w:rFonts w:hint="eastAsia"/>
        </w:rPr>
        <w:t>新疆隆炬新材料</w:t>
      </w:r>
      <w:bookmarkEnd w:id="33"/>
      <w:bookmarkEnd w:id="34"/>
      <w:r>
        <w:rPr>
          <w:rFonts w:hint="eastAsia"/>
        </w:rPr>
        <w:t>有限公司等碳纤维低成本工业应用企业，进一步丰富产品种类，拓宽碳纤维产品应用领域。加强与双良、弘元、晶澳等晶硅生产企业的对接，同时积极与青海丽豪清能股份有限公司、天合光能股份有限公司、</w:t>
      </w:r>
      <w:bookmarkStart w:id="35" w:name="OLE_LINK37"/>
      <w:bookmarkStart w:id="36" w:name="OLE_LINK36"/>
      <w:r>
        <w:rPr>
          <w:rFonts w:hint="eastAsia"/>
        </w:rPr>
        <w:t>协鑫（集团）</w:t>
      </w:r>
      <w:r>
        <w:t>控股有限公司</w:t>
      </w:r>
      <w:r>
        <w:rPr>
          <w:rFonts w:hint="eastAsia"/>
        </w:rPr>
        <w:t>等</w:t>
      </w:r>
      <w:bookmarkEnd w:id="35"/>
      <w:bookmarkEnd w:id="36"/>
      <w:r>
        <w:rPr>
          <w:rFonts w:hint="eastAsia"/>
        </w:rPr>
        <w:t>“走出去”企业进行沟通，推动本市光伏热场材料供需配套合作，稳定光伏产业配套市场。</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tcBorders>
              <w:top w:val="double" w:color="auto" w:sz="4" w:space="0"/>
              <w:left w:val="double" w:color="auto" w:sz="4" w:space="0"/>
              <w:bottom w:val="double" w:color="auto" w:sz="4" w:space="0"/>
              <w:right w:val="double" w:color="auto" w:sz="4" w:space="0"/>
            </w:tcBorders>
            <w:vAlign w:val="center"/>
          </w:tcPr>
          <w:p>
            <w:pPr>
              <w:spacing w:line="360" w:lineRule="auto"/>
              <w:ind w:firstLine="0" w:firstLineChars="0"/>
              <w:jc w:val="center"/>
              <w:rPr>
                <w:rFonts w:ascii="黑体" w:hAnsi="黑体" w:eastAsia="黑体"/>
                <w:bCs/>
                <w:sz w:val="24"/>
              </w:rPr>
            </w:pPr>
            <w:r>
              <w:rPr>
                <w:rFonts w:hint="eastAsia" w:ascii="黑体" w:hAnsi="黑体" w:eastAsia="黑体"/>
                <w:bCs/>
                <w:sz w:val="24"/>
              </w:rPr>
              <w:t>【专栏</w:t>
            </w:r>
            <w:r>
              <w:rPr>
                <w:rFonts w:ascii="黑体" w:hAnsi="黑体" w:eastAsia="黑体"/>
                <w:bCs/>
                <w:sz w:val="24"/>
              </w:rPr>
              <w:t>1</w:t>
            </w:r>
            <w:r>
              <w:rPr>
                <w:rFonts w:hint="eastAsia" w:ascii="黑体" w:hAnsi="黑体" w:eastAsia="黑体"/>
                <w:bCs/>
                <w:sz w:val="24"/>
              </w:rPr>
              <w:t>】我国晶硅企业“出海”典型案例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5000" w:type="pct"/>
            <w:tcBorders>
              <w:top w:val="double" w:color="auto" w:sz="4" w:space="0"/>
              <w:left w:val="double" w:color="auto" w:sz="4" w:space="0"/>
              <w:right w:val="double" w:color="auto" w:sz="4" w:space="0"/>
            </w:tcBorders>
          </w:tcPr>
          <w:p>
            <w:pPr>
              <w:spacing w:before="156" w:beforeLines="50" w:line="360" w:lineRule="auto"/>
              <w:rPr>
                <w:rFonts w:ascii="Times New Roman" w:hAnsi="Times New Roman"/>
                <w:bCs/>
                <w:sz w:val="24"/>
              </w:rPr>
            </w:pPr>
            <w:r>
              <w:rPr>
                <w:rFonts w:hint="eastAsia" w:ascii="Times New Roman" w:hAnsi="Times New Roman"/>
                <w:bCs/>
                <w:sz w:val="24"/>
              </w:rPr>
              <w:t>在美国和欧洲日益严苛的原材料溯源审核下，中国硅料企业主动出海寻求发展空间的规划，越来越迫切。青海丽豪清能股份有限公司</w:t>
            </w:r>
            <w:r>
              <w:rPr>
                <w:rFonts w:ascii="Times New Roman" w:hAnsi="Times New Roman"/>
                <w:bCs/>
                <w:sz w:val="24"/>
              </w:rPr>
              <w:t>的安哥拉项目是目前</w:t>
            </w:r>
            <w:r>
              <w:rPr>
                <w:rFonts w:hint="eastAsia" w:ascii="Times New Roman" w:hAnsi="Times New Roman"/>
                <w:bCs/>
                <w:sz w:val="24"/>
              </w:rPr>
              <w:t>国内</w:t>
            </w:r>
            <w:r>
              <w:rPr>
                <w:rFonts w:ascii="Times New Roman" w:hAnsi="Times New Roman"/>
                <w:bCs/>
                <w:sz w:val="24"/>
              </w:rPr>
              <w:t>最大的</w:t>
            </w:r>
            <w:r>
              <w:rPr>
                <w:rFonts w:hint="eastAsia" w:ascii="Times New Roman" w:hAnsi="Times New Roman"/>
                <w:bCs/>
                <w:sz w:val="24"/>
              </w:rPr>
              <w:t>晶硅企业</w:t>
            </w:r>
            <w:r>
              <w:rPr>
                <w:rFonts w:ascii="Times New Roman" w:hAnsi="Times New Roman"/>
                <w:bCs/>
                <w:sz w:val="24"/>
              </w:rPr>
              <w:t>海外建厂计划</w:t>
            </w:r>
            <w:r>
              <w:rPr>
                <w:rFonts w:hint="eastAsia" w:ascii="Times New Roman" w:hAnsi="Times New Roman"/>
                <w:bCs/>
                <w:sz w:val="24"/>
              </w:rPr>
              <w:t>，而协鑫科技和天合光能的阿联酋颗粒硅项目尚未落地。</w:t>
            </w:r>
          </w:p>
          <w:p>
            <w:pPr>
              <w:spacing w:line="360" w:lineRule="auto"/>
              <w:ind w:firstLine="482"/>
              <w:rPr>
                <w:rFonts w:ascii="Times New Roman" w:hAnsi="Times New Roman"/>
                <w:bCs/>
                <w:sz w:val="24"/>
              </w:rPr>
            </w:pPr>
            <w:bookmarkStart w:id="37" w:name="OLE_LINK15"/>
            <w:bookmarkStart w:id="38" w:name="OLE_LINK14"/>
            <w:r>
              <w:rPr>
                <w:rFonts w:hint="eastAsia" w:ascii="Times New Roman" w:hAnsi="Times New Roman"/>
                <w:b/>
                <w:bCs/>
                <w:sz w:val="24"/>
              </w:rPr>
              <w:t>青海丽豪清能</w:t>
            </w:r>
            <w:bookmarkStart w:id="39" w:name="OLE_LINK35"/>
            <w:bookmarkStart w:id="40" w:name="OLE_LINK34"/>
            <w:r>
              <w:rPr>
                <w:rFonts w:hint="eastAsia" w:ascii="Times New Roman" w:hAnsi="Times New Roman"/>
                <w:b/>
                <w:bCs/>
                <w:sz w:val="24"/>
              </w:rPr>
              <w:t>股份有限公司</w:t>
            </w:r>
            <w:bookmarkEnd w:id="37"/>
            <w:bookmarkEnd w:id="38"/>
            <w:bookmarkEnd w:id="39"/>
            <w:bookmarkEnd w:id="40"/>
            <w:r>
              <w:rPr>
                <w:rFonts w:hint="eastAsia" w:ascii="Times New Roman" w:hAnsi="Times New Roman"/>
                <w:b/>
                <w:bCs/>
                <w:sz w:val="24"/>
              </w:rPr>
              <w:t>。</w:t>
            </w:r>
            <w:r>
              <w:rPr>
                <w:rFonts w:hint="eastAsia" w:ascii="Times New Roman" w:hAnsi="Times New Roman"/>
                <w:bCs/>
                <w:sz w:val="24"/>
              </w:rPr>
              <w:t>2</w:t>
            </w:r>
            <w:r>
              <w:rPr>
                <w:rFonts w:ascii="Times New Roman" w:hAnsi="Times New Roman"/>
                <w:bCs/>
                <w:sz w:val="24"/>
              </w:rPr>
              <w:t>024</w:t>
            </w:r>
            <w:r>
              <w:rPr>
                <w:rFonts w:hint="eastAsia" w:ascii="Times New Roman" w:hAnsi="Times New Roman"/>
                <w:bCs/>
                <w:sz w:val="24"/>
              </w:rPr>
              <w:t>年</w:t>
            </w:r>
            <w:r>
              <w:rPr>
                <w:rFonts w:ascii="Times New Roman" w:hAnsi="Times New Roman"/>
                <w:bCs/>
                <w:sz w:val="24"/>
              </w:rPr>
              <w:t>10月18日，青海丽豪清能</w:t>
            </w:r>
            <w:r>
              <w:rPr>
                <w:rFonts w:hint="eastAsia" w:ascii="Times New Roman" w:hAnsi="Times New Roman"/>
                <w:bCs/>
                <w:sz w:val="24"/>
              </w:rPr>
              <w:t>与</w:t>
            </w:r>
            <w:r>
              <w:rPr>
                <w:rFonts w:ascii="Times New Roman" w:hAnsi="Times New Roman"/>
                <w:bCs/>
                <w:sz w:val="24"/>
              </w:rPr>
              <w:t>非洲安哥拉国家石油公司签署了一份谅解备忘录，双方将合作开发安哥拉的石英矿资源，用于生产冶金硅和多晶硅，进而制造太阳能电池板。该厂预计年产18万吨冶金硅和15万吨多晶硅，初期产能5万吨。</w:t>
            </w:r>
            <w:r>
              <w:rPr>
                <w:rFonts w:hint="eastAsia" w:ascii="Times New Roman" w:hAnsi="Times New Roman"/>
                <w:bCs/>
                <w:sz w:val="24"/>
              </w:rPr>
              <w:t>丽豪清能成立于</w:t>
            </w:r>
            <w:r>
              <w:rPr>
                <w:rFonts w:ascii="Times New Roman" w:hAnsi="Times New Roman"/>
                <w:bCs/>
                <w:sz w:val="24"/>
              </w:rPr>
              <w:t>2021年4月</w:t>
            </w:r>
            <w:r>
              <w:rPr>
                <w:rFonts w:hint="eastAsia" w:ascii="Times New Roman" w:hAnsi="Times New Roman"/>
                <w:bCs/>
                <w:sz w:val="24"/>
              </w:rPr>
              <w:t>，</w:t>
            </w:r>
            <w:r>
              <w:rPr>
                <w:rFonts w:ascii="Times New Roman" w:hAnsi="Times New Roman"/>
                <w:bCs/>
                <w:sz w:val="24"/>
              </w:rPr>
              <w:t>业务包含光伏级高纯晶硅和电子级多晶硅等半导体材料产品。到2023年底，丽豪</w:t>
            </w:r>
            <w:r>
              <w:rPr>
                <w:rFonts w:hint="eastAsia" w:ascii="Times New Roman" w:hAnsi="Times New Roman"/>
                <w:bCs/>
                <w:sz w:val="24"/>
              </w:rPr>
              <w:t>清能</w:t>
            </w:r>
            <w:r>
              <w:rPr>
                <w:rFonts w:ascii="Times New Roman" w:hAnsi="Times New Roman"/>
                <w:bCs/>
                <w:sz w:val="24"/>
              </w:rPr>
              <w:t>已拥有15万吨多晶硅产能。</w:t>
            </w:r>
            <w:r>
              <w:rPr>
                <w:rFonts w:hint="eastAsia" w:ascii="Times New Roman" w:hAnsi="Times New Roman"/>
                <w:bCs/>
                <w:sz w:val="24"/>
              </w:rPr>
              <w:t>在产能规划方面，丽豪清能计划投资</w:t>
            </w:r>
            <w:r>
              <w:rPr>
                <w:rFonts w:ascii="Times New Roman" w:hAnsi="Times New Roman"/>
                <w:bCs/>
                <w:sz w:val="24"/>
              </w:rPr>
              <w:t>200亿，在西宁投建年产20万吨光伏级高纯晶硅</w:t>
            </w:r>
            <w:r>
              <w:rPr>
                <w:rFonts w:hint="eastAsia" w:ascii="Times New Roman" w:hAnsi="Times New Roman"/>
                <w:bCs/>
                <w:sz w:val="24"/>
              </w:rPr>
              <w:t>以及</w:t>
            </w:r>
            <w:r>
              <w:rPr>
                <w:rFonts w:ascii="Times New Roman" w:hAnsi="Times New Roman"/>
                <w:bCs/>
                <w:sz w:val="24"/>
              </w:rPr>
              <w:t>2000吨电子级高纯晶硅生产项目；计划在宜宾投资110亿元，建设年产20万吨光伏级高纯晶硅</w:t>
            </w:r>
            <w:r>
              <w:rPr>
                <w:rFonts w:hint="eastAsia" w:ascii="Times New Roman" w:hAnsi="Times New Roman"/>
                <w:bCs/>
                <w:sz w:val="24"/>
              </w:rPr>
              <w:t>、</w:t>
            </w:r>
            <w:r>
              <w:rPr>
                <w:rFonts w:ascii="Times New Roman" w:hAnsi="Times New Roman"/>
                <w:bCs/>
                <w:sz w:val="24"/>
              </w:rPr>
              <w:t>5000吨电子级高纯晶硅</w:t>
            </w:r>
            <w:r>
              <w:rPr>
                <w:rFonts w:hint="eastAsia" w:ascii="Times New Roman" w:hAnsi="Times New Roman"/>
                <w:bCs/>
                <w:sz w:val="24"/>
              </w:rPr>
              <w:t>以及</w:t>
            </w:r>
            <w:r>
              <w:rPr>
                <w:rFonts w:ascii="Times New Roman" w:hAnsi="Times New Roman"/>
                <w:bCs/>
                <w:sz w:val="24"/>
              </w:rPr>
              <w:t>25万吨工业硅生产项目；计划投资250亿元在包头投建20万吨高纯晶硅</w:t>
            </w:r>
            <w:r>
              <w:rPr>
                <w:rFonts w:hint="eastAsia" w:ascii="Times New Roman" w:hAnsi="Times New Roman"/>
                <w:bCs/>
                <w:sz w:val="24"/>
              </w:rPr>
              <w:t>以及</w:t>
            </w:r>
            <w:r>
              <w:rPr>
                <w:rFonts w:ascii="Times New Roman" w:hAnsi="Times New Roman"/>
                <w:bCs/>
                <w:sz w:val="24"/>
              </w:rPr>
              <w:t>25万吨工业硅项目，一期投资150亿元建设年产10万吨高纯晶硅生产线</w:t>
            </w:r>
            <w:r>
              <w:rPr>
                <w:rFonts w:hint="eastAsia" w:ascii="Times New Roman" w:hAnsi="Times New Roman"/>
                <w:bCs/>
                <w:sz w:val="24"/>
              </w:rPr>
              <w:t>以及</w:t>
            </w:r>
            <w:r>
              <w:rPr>
                <w:rFonts w:ascii="Times New Roman" w:hAnsi="Times New Roman"/>
                <w:bCs/>
                <w:sz w:val="24"/>
              </w:rPr>
              <w:t>12.5万吨工业硅生产线。2022年9月</w:t>
            </w:r>
            <w:r>
              <w:rPr>
                <w:rFonts w:hint="eastAsia" w:ascii="Times New Roman" w:hAnsi="Times New Roman"/>
                <w:bCs/>
                <w:sz w:val="24"/>
              </w:rPr>
              <w:t>，公司</w:t>
            </w:r>
            <w:r>
              <w:rPr>
                <w:rFonts w:ascii="Times New Roman" w:hAnsi="Times New Roman"/>
                <w:bCs/>
                <w:sz w:val="24"/>
              </w:rPr>
              <w:t>完成了</w:t>
            </w:r>
            <w:r>
              <w:rPr>
                <w:rFonts w:hint="eastAsia" w:ascii="Times New Roman" w:hAnsi="Times New Roman"/>
                <w:bCs/>
                <w:sz w:val="24"/>
              </w:rPr>
              <w:t>高达</w:t>
            </w:r>
            <w:r>
              <w:rPr>
                <w:rFonts w:ascii="Times New Roman" w:hAnsi="Times New Roman"/>
                <w:bCs/>
                <w:sz w:val="24"/>
              </w:rPr>
              <w:t>22亿元的融资。</w:t>
            </w:r>
            <w:r>
              <w:rPr>
                <w:rFonts w:hint="eastAsia" w:ascii="Times New Roman" w:hAnsi="Times New Roman"/>
                <w:bCs/>
                <w:sz w:val="24"/>
              </w:rPr>
              <w:t>如今，经过</w:t>
            </w:r>
            <w:r>
              <w:rPr>
                <w:rFonts w:ascii="Times New Roman" w:hAnsi="Times New Roman"/>
                <w:bCs/>
                <w:sz w:val="24"/>
              </w:rPr>
              <w:t>5轮融资，丽豪</w:t>
            </w:r>
            <w:r>
              <w:rPr>
                <w:rFonts w:hint="eastAsia" w:ascii="Times New Roman" w:hAnsi="Times New Roman"/>
                <w:bCs/>
                <w:sz w:val="24"/>
              </w:rPr>
              <w:t>清能</w:t>
            </w:r>
            <w:r>
              <w:rPr>
                <w:rFonts w:ascii="Times New Roman" w:hAnsi="Times New Roman"/>
                <w:bCs/>
                <w:sz w:val="24"/>
              </w:rPr>
              <w:t>股东达到49个。</w:t>
            </w:r>
            <w:r>
              <w:rPr>
                <w:rFonts w:hint="eastAsia" w:ascii="Times New Roman" w:hAnsi="Times New Roman"/>
                <w:bCs/>
                <w:sz w:val="24"/>
              </w:rPr>
              <w:t>目前，丽豪清能估值已达</w:t>
            </w:r>
            <w:r>
              <w:rPr>
                <w:rFonts w:ascii="Times New Roman" w:hAnsi="Times New Roman"/>
                <w:bCs/>
                <w:sz w:val="24"/>
              </w:rPr>
              <w:t>140亿元，连续入选了2023全球独角兽企业500强和2024中国独角兽企业榜单。</w:t>
            </w:r>
          </w:p>
        </w:tc>
      </w:tr>
    </w:tbl>
    <w:p>
      <w:pPr>
        <w:pStyle w:val="2"/>
        <w:ind w:firstLine="643"/>
      </w:pPr>
      <w:r>
        <w:rPr>
          <w:rFonts w:hint="eastAsia"/>
          <w:b/>
        </w:rPr>
        <w:t>2</w:t>
      </w:r>
      <w:r>
        <w:rPr>
          <w:b/>
        </w:rPr>
        <w:t>.</w:t>
      </w:r>
      <w:r>
        <w:rPr>
          <w:rFonts w:hint="eastAsia"/>
          <w:b/>
        </w:rPr>
        <w:t>补链环节。</w:t>
      </w:r>
      <w:r>
        <w:rPr>
          <w:rFonts w:hint="eastAsia"/>
        </w:rPr>
        <w:t>依托康碳新材料等骨干企业，在加快发展碳纤维预制体的同时，加强项目招引，积极对接中复神鹰碳纤维股份有限公司、威海汇兴纤维制品有限公司、山东蓝科新材料科技有限公司、浙江嘉兴中宝碳纤维有限责任公司等骨干企业，补充发展碳纤维织物、</w:t>
      </w:r>
      <w:bookmarkStart w:id="41" w:name="OLE_LINK39"/>
      <w:bookmarkStart w:id="42" w:name="OLE_LINK38"/>
      <w:r>
        <w:rPr>
          <w:rFonts w:hint="eastAsia"/>
        </w:rPr>
        <w:t>碳纤维预浸料</w:t>
      </w:r>
      <w:bookmarkEnd w:id="41"/>
      <w:bookmarkEnd w:id="42"/>
      <w:r>
        <w:rPr>
          <w:rFonts w:hint="eastAsia"/>
        </w:rPr>
        <w:t>等碳纤维制品制造业。积极对接北京天宜上佳高新材料股份有限公司、湖南金博碳素股份有限公司、湖南世鑫新材料有限公司、深圳勒迈科技有限公司、山东道普安制动材料有限公司等领军企业，加快发展高性能碳/陶复合材料</w:t>
      </w:r>
      <w:r>
        <w:t>刹车盘</w:t>
      </w:r>
      <w:r>
        <w:rPr>
          <w:rFonts w:hint="eastAsia"/>
        </w:rPr>
        <w:t>制造业。加快对接江苏澳盛复合材料科技股份有限公司等骨干企业，积极发展量大面广的碳纤维树脂基复合材料，进一步做强做大碳纤维复合材料制造业。</w:t>
      </w:r>
    </w:p>
    <w:p>
      <w:pPr>
        <w:pStyle w:val="2"/>
        <w:ind w:firstLine="643"/>
      </w:pPr>
      <w:r>
        <w:rPr>
          <w:rFonts w:hint="eastAsia"/>
          <w:b/>
        </w:rPr>
        <w:t>3</w:t>
      </w:r>
      <w:r>
        <w:rPr>
          <w:b/>
        </w:rPr>
        <w:t>.</w:t>
      </w:r>
      <w:r>
        <w:rPr>
          <w:rFonts w:hint="eastAsia"/>
          <w:b/>
        </w:rPr>
        <w:t>延链环节。</w:t>
      </w:r>
      <w:r>
        <w:rPr>
          <w:rFonts w:hint="eastAsia"/>
        </w:rPr>
        <w:t>围绕全市碳纤维产业上游原材料需求，对接引进江苏斯尔邦石化有限公司、盛虹控股集团有限公司等丙烯腈龙头企业，逐步满足光威等碳纤维企业用料需求。围绕航空航天、轨道交通、风电叶片、汽车、压力容器等产业领域需求，着力推动全市碳纤维及复合材料产业链向下游应用领域延伸。紧抓低空经济发展契机，围绕低空飞行器等领域产品性能需求，重点发展碳纤维树脂基复合材料结构部件和推进系统。同时，积极招引广州亿航智能技术有限公司、广州极飞科技股份有限公司、武汉智能鸟无人机有限公司、沃飞长空科技（成都）</w:t>
      </w:r>
      <w:r>
        <w:t>有限公司</w:t>
      </w:r>
      <w:r>
        <w:rPr>
          <w:rFonts w:hint="eastAsia"/>
        </w:rPr>
        <w:t>、上海峰飞航空科技有限公司、上海御风未来航空科技有限公司、上海时的科技有限公司等一批无人机、</w:t>
      </w:r>
      <w:r>
        <w:t>eVTOL</w:t>
      </w:r>
      <w:r>
        <w:rPr>
          <w:rFonts w:hint="eastAsia"/>
        </w:rPr>
        <w:t>（电动垂直起降飞行器）整机以及零部件生产制造商。围绕氢能、储能等产业发展需求，招引张家港富瑞特种装备股份有限公司、北京科泰克科技有限责任公司、北京天海工业有限公司、丰辰氢能（广州）科技有限公司、山东奥扬新能源科技股份有限公司、葛洲坝中科储能技术有限公司等骨干企业，重点发展以储氢瓶/罐等为代表的压力容器制造业。此外，还应积极对接浙江精工集成科技股份有限公司等企业，加快发展氧化炉、碳化炉等上游核心设备。面向碳纤维产业链，探索发展服务型制造，构建“碳纤维—织物—预浸料—树脂—设计应用服务”完整产业链。</w:t>
      </w:r>
      <w:r>
        <w:cr/>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tcBorders>
              <w:top w:val="double" w:color="auto" w:sz="4" w:space="0"/>
              <w:left w:val="double" w:color="auto" w:sz="4" w:space="0"/>
              <w:bottom w:val="double" w:color="auto" w:sz="4" w:space="0"/>
              <w:right w:val="double" w:color="auto" w:sz="4" w:space="0"/>
            </w:tcBorders>
            <w:vAlign w:val="center"/>
          </w:tcPr>
          <w:p>
            <w:pPr>
              <w:spacing w:line="360" w:lineRule="auto"/>
              <w:ind w:firstLine="0" w:firstLineChars="0"/>
              <w:jc w:val="center"/>
              <w:rPr>
                <w:rFonts w:ascii="黑体" w:hAnsi="黑体" w:eastAsia="黑体"/>
                <w:bCs/>
                <w:sz w:val="24"/>
              </w:rPr>
            </w:pPr>
            <w:r>
              <w:rPr>
                <w:rFonts w:hint="eastAsia" w:ascii="黑体" w:hAnsi="黑体" w:eastAsia="黑体"/>
                <w:bCs/>
                <w:sz w:val="24"/>
              </w:rPr>
              <w:t>【专栏</w:t>
            </w:r>
            <w:r>
              <w:rPr>
                <w:rFonts w:ascii="黑体" w:hAnsi="黑体" w:eastAsia="黑体"/>
                <w:bCs/>
                <w:sz w:val="24"/>
              </w:rPr>
              <w:t>2</w:t>
            </w:r>
            <w:r>
              <w:rPr>
                <w:rFonts w:hint="eastAsia" w:ascii="黑体" w:hAnsi="黑体" w:eastAsia="黑体"/>
                <w:bCs/>
                <w:sz w:val="24"/>
              </w:rPr>
              <w:t>】</w:t>
            </w:r>
            <w:r>
              <w:rPr>
                <w:rFonts w:ascii="黑体" w:hAnsi="黑体" w:eastAsia="黑体"/>
                <w:bCs/>
                <w:sz w:val="24"/>
              </w:rPr>
              <w:t>eVTOL</w:t>
            </w:r>
            <w:r>
              <w:rPr>
                <w:rFonts w:hint="eastAsia" w:ascii="黑体" w:hAnsi="黑体" w:eastAsia="黑体"/>
                <w:bCs/>
                <w:sz w:val="24"/>
              </w:rPr>
              <w:t>产业发展对碳纤维复合材料产生巨大需求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1" w:hRule="atLeast"/>
        </w:trPr>
        <w:tc>
          <w:tcPr>
            <w:tcW w:w="2573" w:type="pct"/>
            <w:tcBorders>
              <w:top w:val="double" w:color="auto" w:sz="4" w:space="0"/>
              <w:left w:val="double" w:color="auto" w:sz="4" w:space="0"/>
              <w:right w:val="double" w:color="auto" w:sz="4" w:space="0"/>
            </w:tcBorders>
          </w:tcPr>
          <w:p>
            <w:pPr>
              <w:pStyle w:val="2"/>
              <w:spacing w:before="156" w:beforeLines="50" w:line="360" w:lineRule="auto"/>
              <w:rPr>
                <w:rFonts w:ascii="Times New Roman" w:hAnsi="Times New Roman"/>
                <w:bCs/>
                <w:sz w:val="24"/>
              </w:rPr>
            </w:pPr>
            <w:r>
              <w:rPr>
                <w:rFonts w:ascii="Times New Roman" w:hAnsi="Times New Roman"/>
                <w:bCs/>
                <w:sz w:val="24"/>
              </w:rPr>
              <w:t>eVTOL</w:t>
            </w:r>
            <w:r>
              <w:rPr>
                <w:rFonts w:hint="eastAsia" w:ascii="Times New Roman" w:hAnsi="Times New Roman"/>
                <w:bCs/>
                <w:sz w:val="24"/>
              </w:rPr>
              <w:t>（电动垂直起降飞行器）</w:t>
            </w:r>
            <w:r>
              <w:rPr>
                <w:rFonts w:ascii="Times New Roman" w:hAnsi="Times New Roman"/>
                <w:bCs/>
                <w:sz w:val="24"/>
              </w:rPr>
              <w:t>是指以电力作为飞行动力来源且具备垂直起降功能的飞行器。</w:t>
            </w:r>
            <w:r>
              <w:rPr>
                <w:rFonts w:hint="eastAsia" w:ascii="Times New Roman" w:hAnsi="Times New Roman"/>
                <w:bCs/>
                <w:sz w:val="24"/>
              </w:rPr>
              <w:t>基于推进动力考量，</w:t>
            </w:r>
            <w:r>
              <w:rPr>
                <w:rFonts w:ascii="Times New Roman" w:hAnsi="Times New Roman"/>
                <w:bCs/>
                <w:sz w:val="24"/>
              </w:rPr>
              <w:t>eVTOL可分为三大类：多旋翼型、复合翼构型与矢量推力构型。2021年，eVTOL行业全球市场规模为69.4亿美元。据</w:t>
            </w:r>
            <w:r>
              <w:rPr>
                <w:rFonts w:hint="eastAsia" w:ascii="Times New Roman" w:hAnsi="Times New Roman"/>
                <w:bCs/>
                <w:sz w:val="24"/>
              </w:rPr>
              <w:t>摩根斯坦利</w:t>
            </w:r>
            <w:r>
              <w:rPr>
                <w:rFonts w:ascii="Times New Roman" w:hAnsi="Times New Roman"/>
                <w:bCs/>
                <w:sz w:val="24"/>
              </w:rPr>
              <w:t>预测，2026年全球eVTOL市场规模将达619亿美元，2030年有望达到305.2亿美元，2040年将高达1.5万亿美元。城市空中交通（UAM）是未来eVTOL重要落地场景之一，而中国将是全球最大的城市空中交通市场，预计到2040年中国市场将占到全球eVTOL市场规模的20%-25%。</w:t>
            </w:r>
          </w:p>
          <w:p>
            <w:pPr>
              <w:pStyle w:val="2"/>
              <w:spacing w:line="360" w:lineRule="auto"/>
              <w:rPr>
                <w:rFonts w:ascii="Times New Roman" w:hAnsi="Times New Roman"/>
                <w:bCs/>
                <w:sz w:val="24"/>
              </w:rPr>
            </w:pPr>
            <w:r>
              <w:rPr>
                <w:rFonts w:ascii="Times New Roman" w:hAnsi="Times New Roman"/>
                <w:bCs/>
                <w:sz w:val="24"/>
              </w:rPr>
              <w:t>eVTOL作为低空经济的核心产品，</w:t>
            </w:r>
            <w:r>
              <w:rPr>
                <w:rFonts w:hint="eastAsia" w:ascii="Times New Roman" w:hAnsi="Times New Roman"/>
                <w:bCs/>
                <w:sz w:val="24"/>
              </w:rPr>
              <w:t>其复合材料使用量占所有材料使用量的比例超过</w:t>
            </w:r>
            <w:r>
              <w:rPr>
                <w:rFonts w:ascii="Times New Roman" w:hAnsi="Times New Roman"/>
                <w:bCs/>
                <w:sz w:val="24"/>
              </w:rPr>
              <w:t>70%。</w:t>
            </w:r>
            <w:r>
              <w:rPr>
                <w:rFonts w:hint="eastAsia" w:ascii="Times New Roman" w:hAnsi="Times New Roman"/>
                <w:bCs/>
                <w:sz w:val="24"/>
              </w:rPr>
              <w:t>根据</w:t>
            </w:r>
            <w:r>
              <w:rPr>
                <w:rFonts w:ascii="Times New Roman" w:hAnsi="Times New Roman"/>
                <w:bCs/>
                <w:sz w:val="24"/>
              </w:rPr>
              <w:t>Stratview Research的数据，任何eVTOL项目中使用的复合材料中，约有75%-80%将用于结构部件和推进系统，其次是梁、座椅</w:t>
            </w:r>
            <w:r>
              <w:rPr>
                <w:rFonts w:hint="eastAsia" w:ascii="Times New Roman" w:hAnsi="Times New Roman"/>
                <w:bCs/>
                <w:sz w:val="24"/>
              </w:rPr>
              <w:t>结构等内部应用，占</w:t>
            </w:r>
            <w:r>
              <w:rPr>
                <w:rFonts w:ascii="Times New Roman" w:hAnsi="Times New Roman"/>
                <w:bCs/>
                <w:sz w:val="24"/>
              </w:rPr>
              <w:t>12%-14%。电池系统、航空电子设备和其他小型应用组合起来将占剩余的8%-12%。</w:t>
            </w:r>
            <w:r>
              <w:rPr>
                <w:rFonts w:hint="eastAsia" w:ascii="Times New Roman" w:hAnsi="Times New Roman"/>
                <w:bCs/>
                <w:sz w:val="24"/>
              </w:rPr>
              <w:t>此外，</w:t>
            </w:r>
            <w:bookmarkStart w:id="43" w:name="OLE_LINK41"/>
            <w:bookmarkStart w:id="44" w:name="OLE_LINK40"/>
            <w:r>
              <w:rPr>
                <w:rFonts w:ascii="Times New Roman" w:hAnsi="Times New Roman"/>
                <w:bCs/>
                <w:sz w:val="24"/>
              </w:rPr>
              <w:t>eVTOL</w:t>
            </w:r>
            <w:bookmarkEnd w:id="43"/>
            <w:bookmarkEnd w:id="44"/>
            <w:r>
              <w:rPr>
                <w:rFonts w:ascii="Times New Roman" w:hAnsi="Times New Roman"/>
                <w:bCs/>
                <w:sz w:val="24"/>
              </w:rPr>
              <w:t>中90%以上的复合材料将是碳纤维</w:t>
            </w:r>
            <w:r>
              <w:rPr>
                <w:rFonts w:hint="eastAsia" w:ascii="Times New Roman" w:hAnsi="Times New Roman"/>
                <w:bCs/>
                <w:sz w:val="24"/>
              </w:rPr>
              <w:t>复合材料</w:t>
            </w:r>
            <w:r>
              <w:rPr>
                <w:rFonts w:ascii="Times New Roman" w:hAnsi="Times New Roman"/>
                <w:bCs/>
                <w:sz w:val="24"/>
              </w:rPr>
              <w:t>，其余10%的复合材料以保护膜的形式使用玻璃纤维增强材料。</w:t>
            </w:r>
            <w:r>
              <w:rPr>
                <w:rFonts w:hint="eastAsia" w:ascii="Times New Roman" w:hAnsi="Times New Roman"/>
                <w:bCs/>
                <w:sz w:val="24"/>
              </w:rPr>
              <w:t>通常而言，</w:t>
            </w:r>
            <w:r>
              <w:rPr>
                <w:rFonts w:ascii="Times New Roman" w:hAnsi="Times New Roman"/>
                <w:bCs/>
                <w:sz w:val="24"/>
              </w:rPr>
              <w:t>一台eVTOL</w:t>
            </w:r>
            <w:r>
              <w:rPr>
                <w:rFonts w:hint="eastAsia" w:ascii="Times New Roman" w:hAnsi="Times New Roman"/>
                <w:bCs/>
                <w:sz w:val="24"/>
              </w:rPr>
              <w:t>对碳纤维复合材料的需求量将高达1</w:t>
            </w:r>
            <w:r>
              <w:rPr>
                <w:rFonts w:ascii="Times New Roman" w:hAnsi="Times New Roman"/>
                <w:bCs/>
                <w:sz w:val="24"/>
              </w:rPr>
              <w:t>00-400</w:t>
            </w:r>
            <w:r>
              <w:rPr>
                <w:rFonts w:hint="eastAsia" w:ascii="Times New Roman" w:hAnsi="Times New Roman"/>
                <w:bCs/>
                <w:sz w:val="24"/>
              </w:rPr>
              <w:t>公斤，未来六年内，</w:t>
            </w:r>
            <w:r>
              <w:rPr>
                <w:rFonts w:ascii="Times New Roman" w:hAnsi="Times New Roman"/>
                <w:bCs/>
                <w:sz w:val="24"/>
              </w:rPr>
              <w:t>eVTOL对</w:t>
            </w:r>
            <w:r>
              <w:rPr>
                <w:rFonts w:hint="eastAsia" w:ascii="Times New Roman" w:hAnsi="Times New Roman"/>
                <w:bCs/>
                <w:sz w:val="24"/>
              </w:rPr>
              <w:t>碳纤维</w:t>
            </w:r>
            <w:r>
              <w:rPr>
                <w:rFonts w:ascii="Times New Roman" w:hAnsi="Times New Roman"/>
                <w:bCs/>
                <w:sz w:val="24"/>
              </w:rPr>
              <w:t>复合材料的需求将暴涨，从2024年的500吨激增至2030年的11750吨</w:t>
            </w:r>
            <w:r>
              <w:rPr>
                <w:rFonts w:hint="eastAsia" w:ascii="Times New Roman" w:hAnsi="Times New Roman"/>
                <w:bCs/>
                <w:sz w:val="24"/>
              </w:rPr>
              <w:t>左右。</w:t>
            </w:r>
          </w:p>
          <w:p>
            <w:pPr>
              <w:pStyle w:val="2"/>
              <w:spacing w:line="360" w:lineRule="auto"/>
              <w:rPr>
                <w:rFonts w:ascii="Times New Roman" w:hAnsi="Times New Roman"/>
                <w:bCs/>
                <w:sz w:val="24"/>
              </w:rPr>
            </w:pPr>
            <w:r>
              <w:rPr>
                <w:rFonts w:hint="eastAsia" w:ascii="Times New Roman" w:hAnsi="Times New Roman"/>
                <w:bCs/>
                <w:sz w:val="24"/>
              </w:rPr>
              <w:t>目前，国内亿航智能</w:t>
            </w:r>
            <w:r>
              <w:rPr>
                <w:rFonts w:ascii="Times New Roman" w:hAnsi="Times New Roman"/>
                <w:bCs/>
                <w:sz w:val="24"/>
              </w:rPr>
              <w:t>eVTOL</w:t>
            </w:r>
            <w:r>
              <w:rPr>
                <w:rFonts w:hint="eastAsia" w:ascii="Times New Roman" w:hAnsi="Times New Roman"/>
                <w:bCs/>
                <w:sz w:val="24"/>
              </w:rPr>
              <w:t>机身结构采用环氧基碳纤维复合材料</w:t>
            </w:r>
            <w:r>
              <w:rPr>
                <w:rFonts w:ascii="Times New Roman" w:hAnsi="Times New Roman"/>
                <w:bCs/>
                <w:sz w:val="24"/>
              </w:rPr>
              <w:t>+航空铝合金</w:t>
            </w:r>
            <w:r>
              <w:rPr>
                <w:rFonts w:hint="eastAsia" w:ascii="Times New Roman" w:hAnsi="Times New Roman"/>
                <w:bCs/>
                <w:sz w:val="24"/>
              </w:rPr>
              <w:t>；峰飞航空</w:t>
            </w:r>
            <w:r>
              <w:rPr>
                <w:rFonts w:ascii="Times New Roman" w:hAnsi="Times New Roman"/>
                <w:bCs/>
                <w:sz w:val="24"/>
              </w:rPr>
              <w:t>eVTOL的90%材料采用碳纤维</w:t>
            </w:r>
            <w:r>
              <w:rPr>
                <w:rFonts w:hint="eastAsia" w:ascii="Times New Roman" w:hAnsi="Times New Roman"/>
                <w:bCs/>
                <w:sz w:val="24"/>
              </w:rPr>
              <w:t>；时的科技</w:t>
            </w:r>
            <w:r>
              <w:rPr>
                <w:rFonts w:ascii="Times New Roman" w:hAnsi="Times New Roman"/>
                <w:bCs/>
                <w:sz w:val="24"/>
              </w:rPr>
              <w:t>E20机体广泛应用了复合材料结构，为保证结构可靠性，采用积木式试验方式对复合材料结构进行了验证，获取了基本材料数据及许用值，并通过</w:t>
            </w:r>
            <w:r>
              <w:rPr>
                <w:rFonts w:hint="eastAsia" w:ascii="Times New Roman" w:hAnsi="Times New Roman"/>
                <w:bCs/>
                <w:sz w:val="24"/>
              </w:rPr>
              <w:t>全尺寸试验验证了设计强度。</w:t>
            </w:r>
          </w:p>
        </w:tc>
      </w:tr>
    </w:tbl>
    <w:p>
      <w:pPr>
        <w:ind w:firstLine="0" w:firstLineChars="0"/>
      </w:pPr>
    </w:p>
    <w:p>
      <w:pPr>
        <w:pStyle w:val="9"/>
        <w:spacing w:before="156" w:beforeLines="50" w:after="156" w:afterLines="50"/>
        <w:jc w:val="center"/>
        <w:rPr>
          <w:rFonts w:ascii="黑体" w:hAnsi="黑体"/>
          <w:bCs/>
          <w:sz w:val="24"/>
        </w:rPr>
      </w:pPr>
      <w:r>
        <w:rPr>
          <w:rFonts w:ascii="黑体" w:hAnsi="黑体"/>
          <w:bCs/>
          <w:sz w:val="24"/>
        </w:rPr>
        <w:t xml:space="preserve">表2  </w:t>
      </w:r>
      <w:r>
        <w:rPr>
          <w:rFonts w:hint="eastAsia" w:ascii="黑体" w:hAnsi="黑体"/>
          <w:bCs/>
          <w:sz w:val="24"/>
        </w:rPr>
        <w:t>复合材料体系在</w:t>
      </w:r>
      <w:r>
        <w:rPr>
          <w:rFonts w:ascii="黑体" w:hAnsi="黑体"/>
          <w:bCs/>
          <w:sz w:val="24"/>
        </w:rPr>
        <w:t>eVTOL各级系统领域的代表性应用概览</w:t>
      </w:r>
    </w:p>
    <w:tbl>
      <w:tblPr>
        <w:tblStyle w:val="18"/>
        <w:tblW w:w="5000" w:type="pct"/>
        <w:jc w:val="center"/>
        <w:tblLayout w:type="fixed"/>
        <w:tblCellMar>
          <w:top w:w="0" w:type="dxa"/>
          <w:left w:w="108" w:type="dxa"/>
          <w:bottom w:w="0" w:type="dxa"/>
          <w:right w:w="108" w:type="dxa"/>
        </w:tblCellMar>
      </w:tblPr>
      <w:tblGrid>
        <w:gridCol w:w="1302"/>
        <w:gridCol w:w="1167"/>
        <w:gridCol w:w="2178"/>
        <w:gridCol w:w="2035"/>
        <w:gridCol w:w="2377"/>
      </w:tblGrid>
      <w:tr>
        <w:tblPrEx>
          <w:tblCellMar>
            <w:top w:w="0" w:type="dxa"/>
            <w:left w:w="108" w:type="dxa"/>
            <w:bottom w:w="0" w:type="dxa"/>
            <w:right w:w="108" w:type="dxa"/>
          </w:tblCellMar>
        </w:tblPrEx>
        <w:trPr>
          <w:trHeight w:val="527" w:hRule="atLeast"/>
          <w:jc w:val="center"/>
        </w:trPr>
        <w:tc>
          <w:tcPr>
            <w:tcW w:w="719"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各级系统</w:t>
            </w:r>
          </w:p>
        </w:tc>
        <w:tc>
          <w:tcPr>
            <w:tcW w:w="644" w:type="pct"/>
            <w:tcBorders>
              <w:top w:val="single" w:color="000000" w:sz="4" w:space="0"/>
              <w:left w:val="single" w:color="000000" w:sz="4" w:space="0"/>
              <w:bottom w:val="single" w:color="auto" w:sz="4" w:space="0"/>
              <w:right w:val="single" w:color="000000" w:sz="4" w:space="0"/>
            </w:tcBorders>
            <w:shd w:val="clear" w:color="auto" w:fill="F1F1F1" w:themeFill="background1" w:themeFillShade="F2"/>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系统结构</w:t>
            </w:r>
          </w:p>
        </w:tc>
        <w:tc>
          <w:tcPr>
            <w:tcW w:w="120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结构组成</w:t>
            </w:r>
          </w:p>
        </w:tc>
        <w:tc>
          <w:tcPr>
            <w:tcW w:w="1123"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特征需求</w:t>
            </w:r>
          </w:p>
        </w:tc>
        <w:tc>
          <w:tcPr>
            <w:tcW w:w="1312" w:type="pc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pPr>
              <w:widowControl/>
              <w:spacing w:line="240" w:lineRule="auto"/>
              <w:ind w:firstLine="0" w:firstLineChars="0"/>
              <w:jc w:val="center"/>
              <w:textAlignment w:val="center"/>
              <w:rPr>
                <w:rFonts w:ascii="Times New Roman" w:hAnsi="Times New Roman"/>
                <w:b/>
                <w:bCs/>
                <w:color w:val="000000"/>
                <w:sz w:val="21"/>
                <w:szCs w:val="21"/>
              </w:rPr>
            </w:pPr>
            <w:r>
              <w:rPr>
                <w:rFonts w:hint="eastAsia" w:ascii="Times New Roman" w:hAnsi="Times New Roman"/>
                <w:b/>
                <w:bCs/>
                <w:color w:val="000000"/>
                <w:sz w:val="21"/>
                <w:szCs w:val="21"/>
              </w:rPr>
              <w:t>代表高性能复合材料</w:t>
            </w:r>
          </w:p>
        </w:tc>
      </w:tr>
      <w:tr>
        <w:tblPrEx>
          <w:tblCellMar>
            <w:top w:w="0" w:type="dxa"/>
            <w:left w:w="108" w:type="dxa"/>
            <w:bottom w:w="0" w:type="dxa"/>
            <w:right w:w="108" w:type="dxa"/>
          </w:tblCellMar>
        </w:tblPrEx>
        <w:trPr>
          <w:trHeight w:val="351" w:hRule="atLeast"/>
          <w:jc w:val="center"/>
        </w:trPr>
        <w:tc>
          <w:tcPr>
            <w:tcW w:w="719" w:type="pct"/>
            <w:vMerge w:val="restart"/>
            <w:tcBorders>
              <w:top w:val="single" w:color="000000" w:sz="4" w:space="0"/>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主结构系统</w:t>
            </w: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一级结构</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包括机身、稳定器、旋翼外壳和滑道，以及各种控制表面，例如襟翼、方向舵、升降舵和副翼。</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轻质结构材料，高耐久性、抗冲击，快速加工。</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东丽碳纤维，东丽纤维增强热固性预浸料，东丽纤维增强热塑性预浸料等。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推进系统</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包括旋翼叶片、螺旋桨和短舱。</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消音，轻质结构材料，高耐久性，抗冲击，快速加工性等</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东丽碳纤维，东丽纤维增强热固性预浸料，东丽纤维增强热塑性预浸料等。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bottom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面板、盖板及通信系统</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e</w:t>
            </w:r>
            <w:r>
              <w:rPr>
                <w:rFonts w:ascii="Times New Roman" w:hAnsi="Times New Roman"/>
                <w:bCs/>
                <w:color w:val="000000"/>
                <w:kern w:val="0"/>
                <w:sz w:val="21"/>
                <w:szCs w:val="21"/>
                <w:lang w:bidi="ar"/>
              </w:rPr>
              <w:t>VTOL</w:t>
            </w:r>
            <w:r>
              <w:rPr>
                <w:rFonts w:hint="eastAsia" w:ascii="Times New Roman" w:hAnsi="Times New Roman"/>
                <w:bCs/>
                <w:color w:val="000000"/>
                <w:kern w:val="0"/>
                <w:sz w:val="21"/>
                <w:szCs w:val="21"/>
                <w:lang w:bidi="ar"/>
              </w:rPr>
              <w:t>的面板、盖板和通信应用，包括检修门、货箱、天线罩和天线盖板等。</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质量轻，快速加工性，信号清晰度高。</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bookmarkStart w:id="45" w:name="OLE_LINK23"/>
            <w:bookmarkStart w:id="46" w:name="OLE_LINK22"/>
            <w:r>
              <w:rPr>
                <w:rFonts w:hint="eastAsia" w:ascii="Times New Roman" w:hAnsi="Times New Roman"/>
                <w:bCs/>
                <w:color w:val="000000"/>
                <w:kern w:val="0"/>
                <w:sz w:val="21"/>
                <w:szCs w:val="21"/>
                <w:lang w:bidi="ar"/>
              </w:rPr>
              <w:t>东丽纤维增强热固性预浸料，东丽纤维增强热塑性预浸料，</w:t>
            </w:r>
            <w:bookmarkEnd w:id="45"/>
            <w:bookmarkEnd w:id="46"/>
            <w:r>
              <w:rPr>
                <w:rFonts w:hint="eastAsia" w:ascii="Times New Roman" w:hAnsi="Times New Roman"/>
                <w:bCs/>
                <w:color w:val="000000"/>
                <w:kern w:val="0"/>
                <w:sz w:val="21"/>
                <w:szCs w:val="21"/>
                <w:lang w:bidi="ar"/>
              </w:rPr>
              <w:t>东丽散装模塑料，东丽环氧薄膜粘合剂等。</w:t>
            </w:r>
          </w:p>
        </w:tc>
      </w:tr>
      <w:tr>
        <w:tblPrEx>
          <w:tblCellMar>
            <w:top w:w="0" w:type="dxa"/>
            <w:left w:w="108" w:type="dxa"/>
            <w:bottom w:w="0" w:type="dxa"/>
            <w:right w:w="108" w:type="dxa"/>
          </w:tblCellMar>
        </w:tblPrEx>
        <w:trPr>
          <w:trHeight w:val="351" w:hRule="atLeast"/>
          <w:jc w:val="center"/>
        </w:trPr>
        <w:tc>
          <w:tcPr>
            <w:tcW w:w="719" w:type="pct"/>
            <w:vMerge w:val="restart"/>
            <w:tcBorders>
              <w:top w:val="single" w:color="000000" w:sz="4" w:space="0"/>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动力总成</w:t>
            </w: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电池架和电池盒</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电池架和电池盒</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耐高温，质量轻，结构坚固。</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东丽纤维增强热固性预浸料，东丽纤维增强热塑性预浸料等。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热管理构件</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尺寸稳定性好，优越的热循环性能，高焊接强度等。</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w:t>
            </w:r>
            <w:r>
              <w:rPr>
                <w:rFonts w:ascii="Times New Roman" w:hAnsi="Times New Roman"/>
                <w:bCs/>
                <w:color w:val="000000"/>
                <w:kern w:val="0"/>
                <w:sz w:val="21"/>
                <w:szCs w:val="21"/>
                <w:lang w:bidi="ar"/>
              </w:rPr>
              <w:t>TORELINA</w:t>
            </w:r>
            <w:r>
              <w:rPr>
                <w:rFonts w:hint="cs" w:ascii="Times New Roman" w:hAnsi="Times New Roman"/>
                <w:bCs/>
                <w:color w:val="000000"/>
                <w:kern w:val="0"/>
                <w:sz w:val="21"/>
                <w:szCs w:val="21"/>
                <w:lang w:bidi="ar"/>
              </w:rPr>
              <w:t>®</w:t>
            </w:r>
            <w:r>
              <w:rPr>
                <w:rFonts w:hint="eastAsia" w:ascii="Times New Roman" w:hAnsi="Times New Roman"/>
                <w:bCs/>
                <w:color w:val="000000"/>
                <w:kern w:val="0"/>
                <w:sz w:val="21"/>
                <w:szCs w:val="21"/>
                <w:lang w:bidi="ar"/>
              </w:rPr>
              <w:t>系列</w:t>
            </w:r>
            <w:r>
              <w:rPr>
                <w:rFonts w:ascii="Times New Roman" w:hAnsi="Times New Roman"/>
                <w:bCs/>
                <w:color w:val="000000"/>
                <w:kern w:val="0"/>
                <w:sz w:val="21"/>
                <w:szCs w:val="21"/>
                <w:lang w:bidi="ar"/>
              </w:rPr>
              <w:t>PPS</w:t>
            </w:r>
            <w:r>
              <w:rPr>
                <w:rFonts w:hint="eastAsia" w:ascii="Times New Roman" w:hAnsi="Times New Roman"/>
                <w:bCs/>
                <w:color w:val="000000"/>
                <w:kern w:val="0"/>
                <w:sz w:val="21"/>
                <w:szCs w:val="21"/>
                <w:lang w:bidi="ar"/>
              </w:rPr>
              <w:t>（聚苯硫醚）</w:t>
            </w:r>
            <w:r>
              <w:rPr>
                <w:rFonts w:ascii="Times New Roman" w:hAnsi="Times New Roman"/>
                <w:bCs/>
                <w:color w:val="000000"/>
                <w:kern w:val="0"/>
                <w:sz w:val="21"/>
                <w:szCs w:val="21"/>
                <w:lang w:bidi="ar"/>
              </w:rPr>
              <w:t>树脂</w:t>
            </w:r>
            <w:r>
              <w:rPr>
                <w:rFonts w:hint="eastAsia" w:ascii="Times New Roman" w:hAnsi="Times New Roman"/>
                <w:bCs/>
                <w:color w:val="000000"/>
                <w:kern w:val="0"/>
                <w:sz w:val="21"/>
                <w:szCs w:val="21"/>
                <w:lang w:bidi="ar"/>
              </w:rPr>
              <w:t>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反应堆和电源外壳</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优异的热循环性能，尺寸稳定性好，长期耐热性等。</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bookmarkStart w:id="47" w:name="OLE_LINK24"/>
            <w:bookmarkStart w:id="48" w:name="OLE_LINK25"/>
            <w:r>
              <w:rPr>
                <w:rFonts w:hint="eastAsia" w:ascii="Times New Roman" w:hAnsi="Times New Roman"/>
                <w:bCs/>
                <w:color w:val="000000"/>
                <w:kern w:val="0"/>
                <w:sz w:val="21"/>
                <w:szCs w:val="21"/>
                <w:lang w:bidi="ar"/>
              </w:rPr>
              <w:t>东丽</w:t>
            </w:r>
            <w:r>
              <w:rPr>
                <w:rFonts w:ascii="Times New Roman" w:hAnsi="Times New Roman"/>
                <w:bCs/>
                <w:color w:val="000000"/>
                <w:kern w:val="0"/>
                <w:sz w:val="21"/>
                <w:szCs w:val="21"/>
                <w:lang w:bidi="ar"/>
              </w:rPr>
              <w:t>TORELINA</w:t>
            </w:r>
            <w:r>
              <w:rPr>
                <w:rFonts w:hint="cs" w:ascii="Times New Roman" w:hAnsi="Times New Roman"/>
                <w:bCs/>
                <w:color w:val="000000"/>
                <w:kern w:val="0"/>
                <w:sz w:val="21"/>
                <w:szCs w:val="21"/>
                <w:lang w:bidi="ar"/>
              </w:rPr>
              <w:t>®</w:t>
            </w:r>
            <w:r>
              <w:rPr>
                <w:rFonts w:hint="eastAsia" w:ascii="Times New Roman" w:hAnsi="Times New Roman"/>
                <w:bCs/>
                <w:color w:val="000000"/>
                <w:kern w:val="0"/>
                <w:sz w:val="21"/>
                <w:szCs w:val="21"/>
                <w:lang w:bidi="ar"/>
              </w:rPr>
              <w:t>系列</w:t>
            </w:r>
            <w:r>
              <w:rPr>
                <w:rFonts w:ascii="Times New Roman" w:hAnsi="Times New Roman"/>
                <w:bCs/>
                <w:color w:val="000000"/>
                <w:kern w:val="0"/>
                <w:sz w:val="21"/>
                <w:szCs w:val="21"/>
                <w:lang w:bidi="ar"/>
              </w:rPr>
              <w:t>PPS</w:t>
            </w:r>
            <w:r>
              <w:rPr>
                <w:rFonts w:hint="eastAsia" w:ascii="Times New Roman" w:hAnsi="Times New Roman"/>
                <w:bCs/>
                <w:color w:val="000000"/>
                <w:kern w:val="0"/>
                <w:sz w:val="21"/>
                <w:szCs w:val="21"/>
                <w:lang w:bidi="ar"/>
              </w:rPr>
              <w:t>（聚苯硫醚）</w:t>
            </w:r>
            <w:r>
              <w:rPr>
                <w:rFonts w:ascii="Times New Roman" w:hAnsi="Times New Roman"/>
                <w:bCs/>
                <w:color w:val="000000"/>
                <w:kern w:val="0"/>
                <w:sz w:val="21"/>
                <w:szCs w:val="21"/>
                <w:lang w:bidi="ar"/>
              </w:rPr>
              <w:t>树脂</w:t>
            </w:r>
            <w:r>
              <w:rPr>
                <w:rFonts w:hint="eastAsia" w:ascii="Times New Roman" w:hAnsi="Times New Roman"/>
                <w:bCs/>
                <w:color w:val="000000"/>
                <w:kern w:val="0"/>
                <w:sz w:val="21"/>
                <w:szCs w:val="21"/>
                <w:lang w:bidi="ar"/>
              </w:rPr>
              <w:t>等。</w:t>
            </w:r>
            <w:bookmarkEnd w:id="47"/>
            <w:bookmarkEnd w:id="48"/>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D</w:t>
            </w:r>
            <w:r>
              <w:rPr>
                <w:rFonts w:ascii="Times New Roman" w:hAnsi="Times New Roman"/>
                <w:bCs/>
                <w:color w:val="000000"/>
                <w:kern w:val="0"/>
                <w:sz w:val="21"/>
                <w:szCs w:val="21"/>
                <w:lang w:bidi="ar"/>
              </w:rPr>
              <w:t>C/DC</w:t>
            </w:r>
            <w:r>
              <w:rPr>
                <w:rFonts w:hint="eastAsia" w:ascii="Times New Roman" w:hAnsi="Times New Roman"/>
                <w:bCs/>
                <w:color w:val="000000"/>
                <w:kern w:val="0"/>
                <w:sz w:val="21"/>
                <w:szCs w:val="21"/>
                <w:lang w:bidi="ar"/>
              </w:rPr>
              <w:t>转换器</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金属嵌件具有优异的热循环性能，优异的尺寸稳定性。</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w:t>
            </w:r>
            <w:r>
              <w:rPr>
                <w:rFonts w:ascii="Times New Roman" w:hAnsi="Times New Roman"/>
                <w:bCs/>
                <w:color w:val="000000"/>
                <w:kern w:val="0"/>
                <w:sz w:val="21"/>
                <w:szCs w:val="21"/>
                <w:lang w:bidi="ar"/>
              </w:rPr>
              <w:t>TORELINA</w:t>
            </w:r>
            <w:r>
              <w:rPr>
                <w:rFonts w:hint="cs" w:ascii="Times New Roman" w:hAnsi="Times New Roman"/>
                <w:bCs/>
                <w:color w:val="000000"/>
                <w:kern w:val="0"/>
                <w:sz w:val="21"/>
                <w:szCs w:val="21"/>
                <w:lang w:bidi="ar"/>
              </w:rPr>
              <w:t>®</w:t>
            </w:r>
            <w:r>
              <w:rPr>
                <w:rFonts w:hint="eastAsia" w:ascii="Times New Roman" w:hAnsi="Times New Roman"/>
                <w:bCs/>
                <w:color w:val="000000"/>
                <w:kern w:val="0"/>
                <w:sz w:val="21"/>
                <w:szCs w:val="21"/>
                <w:lang w:bidi="ar"/>
              </w:rPr>
              <w:t>系列</w:t>
            </w:r>
            <w:r>
              <w:rPr>
                <w:rFonts w:ascii="Times New Roman" w:hAnsi="Times New Roman"/>
                <w:bCs/>
                <w:color w:val="000000"/>
                <w:kern w:val="0"/>
                <w:sz w:val="21"/>
                <w:szCs w:val="21"/>
                <w:lang w:bidi="ar"/>
              </w:rPr>
              <w:t>PPS</w:t>
            </w:r>
            <w:r>
              <w:rPr>
                <w:rFonts w:hint="eastAsia" w:ascii="Times New Roman" w:hAnsi="Times New Roman"/>
                <w:bCs/>
                <w:color w:val="000000"/>
                <w:kern w:val="0"/>
                <w:sz w:val="21"/>
                <w:szCs w:val="21"/>
                <w:lang w:bidi="ar"/>
              </w:rPr>
              <w:t>（聚苯硫醚）</w:t>
            </w:r>
            <w:r>
              <w:rPr>
                <w:rFonts w:ascii="Times New Roman" w:hAnsi="Times New Roman"/>
                <w:bCs/>
                <w:color w:val="000000"/>
                <w:kern w:val="0"/>
                <w:sz w:val="21"/>
                <w:szCs w:val="21"/>
                <w:lang w:bidi="ar"/>
              </w:rPr>
              <w:t>树脂</w:t>
            </w:r>
            <w:r>
              <w:rPr>
                <w:rFonts w:hint="eastAsia" w:ascii="Times New Roman" w:hAnsi="Times New Roman"/>
                <w:bCs/>
                <w:color w:val="000000"/>
                <w:kern w:val="0"/>
                <w:sz w:val="21"/>
                <w:szCs w:val="21"/>
                <w:lang w:bidi="ar"/>
              </w:rPr>
              <w:t>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bottom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电机绝缘膜</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耐热性，耐化学性，耐水解性，优异的绝缘性。</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w:t>
            </w:r>
            <w:r>
              <w:rPr>
                <w:rFonts w:ascii="Times New Roman" w:hAnsi="Times New Roman"/>
                <w:bCs/>
                <w:color w:val="000000"/>
                <w:kern w:val="0"/>
                <w:sz w:val="21"/>
                <w:szCs w:val="21"/>
                <w:lang w:bidi="ar"/>
              </w:rPr>
              <w:t>TORELINA®</w:t>
            </w:r>
            <w:r>
              <w:rPr>
                <w:rFonts w:hint="eastAsia" w:ascii="Times New Roman" w:hAnsi="Times New Roman"/>
                <w:bCs/>
                <w:color w:val="000000"/>
                <w:kern w:val="0"/>
                <w:sz w:val="21"/>
                <w:szCs w:val="21"/>
                <w:lang w:bidi="ar"/>
              </w:rPr>
              <w:t>系列</w:t>
            </w:r>
            <w:r>
              <w:rPr>
                <w:rFonts w:ascii="Times New Roman" w:hAnsi="Times New Roman"/>
                <w:bCs/>
                <w:color w:val="000000"/>
                <w:kern w:val="0"/>
                <w:sz w:val="21"/>
                <w:szCs w:val="21"/>
                <w:lang w:bidi="ar"/>
              </w:rPr>
              <w:t>PPS</w:t>
            </w:r>
            <w:r>
              <w:rPr>
                <w:rFonts w:hint="eastAsia" w:ascii="Times New Roman" w:hAnsi="Times New Roman"/>
                <w:bCs/>
                <w:color w:val="000000"/>
                <w:kern w:val="0"/>
                <w:sz w:val="21"/>
                <w:szCs w:val="21"/>
                <w:lang w:bidi="ar"/>
              </w:rPr>
              <w:t>（聚苯硫醚）树脂等。</w:t>
            </w:r>
          </w:p>
        </w:tc>
      </w:tr>
      <w:tr>
        <w:tblPrEx>
          <w:tblCellMar>
            <w:top w:w="0" w:type="dxa"/>
            <w:left w:w="108" w:type="dxa"/>
            <w:bottom w:w="0" w:type="dxa"/>
            <w:right w:w="108" w:type="dxa"/>
          </w:tblCellMar>
        </w:tblPrEx>
        <w:trPr>
          <w:trHeight w:val="351" w:hRule="atLeast"/>
          <w:jc w:val="center"/>
        </w:trPr>
        <w:tc>
          <w:tcPr>
            <w:tcW w:w="719" w:type="pct"/>
            <w:vMerge w:val="restart"/>
            <w:tcBorders>
              <w:top w:val="single" w:color="000000" w:sz="4" w:space="0"/>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外部结构</w:t>
            </w: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平台防护结构</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可涂漆复合材料，并具备防雷击功能。</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东丽环氧表面膜等。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bottom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毫米波雷达、信号/</w:t>
            </w:r>
            <w:r>
              <w:rPr>
                <w:rFonts w:ascii="Times New Roman" w:hAnsi="Times New Roman"/>
                <w:bCs/>
                <w:color w:val="000000"/>
                <w:kern w:val="0"/>
                <w:sz w:val="21"/>
                <w:szCs w:val="21"/>
                <w:lang w:bidi="ar"/>
              </w:rPr>
              <w:t>GPS</w:t>
            </w:r>
            <w:r>
              <w:rPr>
                <w:rFonts w:hint="eastAsia" w:ascii="Times New Roman" w:hAnsi="Times New Roman"/>
                <w:bCs/>
                <w:color w:val="000000"/>
                <w:kern w:val="0"/>
                <w:sz w:val="21"/>
                <w:szCs w:val="21"/>
                <w:lang w:bidi="ar"/>
              </w:rPr>
              <w:t>传感器盖</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jc w:val="center"/>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电磁渗透率高，金属光泽外饰面等。</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w:t>
            </w:r>
            <w:r>
              <w:rPr>
                <w:rFonts w:ascii="Times New Roman" w:hAnsi="Times New Roman"/>
                <w:bCs/>
                <w:color w:val="000000"/>
                <w:kern w:val="0"/>
                <w:sz w:val="21"/>
                <w:szCs w:val="21"/>
                <w:lang w:bidi="ar"/>
              </w:rPr>
              <w:t>PICASUS</w:t>
            </w:r>
            <w:r>
              <w:rPr>
                <w:rFonts w:hint="cs" w:ascii="Times New Roman" w:hAnsi="Times New Roman"/>
                <w:bCs/>
                <w:color w:val="000000"/>
                <w:kern w:val="0"/>
                <w:sz w:val="21"/>
                <w:szCs w:val="21"/>
                <w:lang w:bidi="ar"/>
              </w:rPr>
              <w:t>™</w:t>
            </w:r>
            <w:r>
              <w:rPr>
                <w:rFonts w:hint="eastAsia" w:ascii="Times New Roman" w:hAnsi="Times New Roman"/>
                <w:bCs/>
                <w:color w:val="000000"/>
                <w:kern w:val="0"/>
                <w:sz w:val="21"/>
                <w:szCs w:val="21"/>
                <w:lang w:bidi="ar"/>
              </w:rPr>
              <w:t>纳米多层膜等。</w:t>
            </w:r>
          </w:p>
        </w:tc>
      </w:tr>
      <w:tr>
        <w:tblPrEx>
          <w:tblCellMar>
            <w:top w:w="0" w:type="dxa"/>
            <w:left w:w="108" w:type="dxa"/>
            <w:bottom w:w="0" w:type="dxa"/>
            <w:right w:w="108" w:type="dxa"/>
          </w:tblCellMar>
        </w:tblPrEx>
        <w:trPr>
          <w:trHeight w:val="351" w:hRule="atLeast"/>
          <w:jc w:val="center"/>
        </w:trPr>
        <w:tc>
          <w:tcPr>
            <w:tcW w:w="719" w:type="pct"/>
            <w:vMerge w:val="restart"/>
            <w:tcBorders>
              <w:top w:val="single" w:color="000000" w:sz="4" w:space="0"/>
              <w:left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内部结构</w:t>
            </w: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内部结构与加固</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ascii="Times New Roman" w:hAnsi="Times New Roman"/>
                <w:bCs/>
                <w:color w:val="000000"/>
                <w:kern w:val="0"/>
                <w:sz w:val="21"/>
                <w:szCs w:val="21"/>
                <w:lang w:bidi="ar"/>
              </w:rPr>
              <w:t>eVTOL的内部结构和加强件包括墙隔板、座椅靠背、储物箱、地板以及门和天花板盖</w:t>
            </w:r>
            <w:r>
              <w:rPr>
                <w:rFonts w:hint="eastAsia" w:ascii="Times New Roman" w:hAnsi="Times New Roman"/>
                <w:bCs/>
                <w:color w:val="000000"/>
                <w:kern w:val="0"/>
                <w:sz w:val="21"/>
                <w:szCs w:val="21"/>
                <w:lang w:bidi="ar"/>
              </w:rPr>
              <w:t>等。</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阻燃性好，质量轻，结构完整。</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东丽纤维增强热固性预浸料，东丽纤维增强热塑性预浸料等。</w:t>
            </w:r>
          </w:p>
        </w:tc>
      </w:tr>
      <w:tr>
        <w:tblPrEx>
          <w:tblCellMar>
            <w:top w:w="0" w:type="dxa"/>
            <w:left w:w="108" w:type="dxa"/>
            <w:bottom w:w="0" w:type="dxa"/>
            <w:right w:w="108" w:type="dxa"/>
          </w:tblCellMar>
        </w:tblPrEx>
        <w:trPr>
          <w:trHeight w:val="351" w:hRule="atLeast"/>
          <w:jc w:val="center"/>
        </w:trPr>
        <w:tc>
          <w:tcPr>
            <w:tcW w:w="719" w:type="pct"/>
            <w:vMerge w:val="continue"/>
            <w:tcBorders>
              <w:left w:val="single" w:color="000000" w:sz="4" w:space="0"/>
              <w:bottom w:val="single" w:color="000000" w:sz="4" w:space="0"/>
              <w:right w:val="single" w:color="auto"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p>
        </w:tc>
        <w:tc>
          <w:tcPr>
            <w:tcW w:w="644" w:type="pc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控制台、驾驶舱以及门饰</w:t>
            </w:r>
          </w:p>
        </w:tc>
        <w:tc>
          <w:tcPr>
            <w:tcW w:w="1202" w:type="pct"/>
            <w:tcBorders>
              <w:top w:val="single" w:color="000000" w:sz="4" w:space="0"/>
              <w:left w:val="single" w:color="auto" w:sz="4" w:space="0"/>
              <w:bottom w:val="single" w:color="000000" w:sz="4" w:space="0"/>
              <w:right w:val="single" w:color="000000" w:sz="4" w:space="0"/>
            </w:tcBorders>
            <w:noWrap/>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w:t>
            </w:r>
          </w:p>
        </w:tc>
        <w:tc>
          <w:tcPr>
            <w:tcW w:w="1123"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表面质感好，高耐久性，透气性好，高保温性等。</w:t>
            </w:r>
          </w:p>
        </w:tc>
        <w:tc>
          <w:tcPr>
            <w:tcW w:w="131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Times New Roman" w:hAnsi="Times New Roman"/>
                <w:bCs/>
                <w:color w:val="000000"/>
                <w:kern w:val="0"/>
                <w:sz w:val="21"/>
                <w:szCs w:val="21"/>
                <w:lang w:bidi="ar"/>
              </w:rPr>
            </w:pPr>
            <w:r>
              <w:rPr>
                <w:rFonts w:hint="eastAsia" w:ascii="Times New Roman" w:hAnsi="Times New Roman"/>
                <w:bCs/>
                <w:color w:val="000000"/>
                <w:kern w:val="0"/>
                <w:sz w:val="21"/>
                <w:szCs w:val="21"/>
                <w:lang w:bidi="ar"/>
              </w:rPr>
              <w:t>东丽</w:t>
            </w:r>
            <w:r>
              <w:rPr>
                <w:rFonts w:ascii="Times New Roman" w:hAnsi="Times New Roman"/>
                <w:bCs/>
                <w:color w:val="000000"/>
                <w:kern w:val="0"/>
                <w:sz w:val="21"/>
                <w:szCs w:val="21"/>
                <w:lang w:bidi="ar"/>
              </w:rPr>
              <w:t>Ultrasuede</w:t>
            </w:r>
            <w:r>
              <w:rPr>
                <w:rFonts w:hint="cs" w:ascii="Times New Roman" w:hAnsi="Times New Roman"/>
                <w:bCs/>
                <w:color w:val="000000"/>
                <w:kern w:val="0"/>
                <w:sz w:val="21"/>
                <w:szCs w:val="21"/>
                <w:lang w:bidi="ar"/>
              </w:rPr>
              <w:t>®</w:t>
            </w:r>
            <w:r>
              <w:rPr>
                <w:rFonts w:hint="eastAsia" w:ascii="Times New Roman" w:hAnsi="Times New Roman"/>
                <w:bCs/>
                <w:color w:val="000000"/>
                <w:kern w:val="0"/>
                <w:sz w:val="21"/>
                <w:szCs w:val="21"/>
                <w:lang w:bidi="ar"/>
              </w:rPr>
              <w:t>超细纤维布等。</w:t>
            </w:r>
          </w:p>
        </w:tc>
      </w:tr>
    </w:tbl>
    <w:p>
      <w:pPr>
        <w:pStyle w:val="2"/>
        <w:ind w:firstLine="640"/>
      </w:pPr>
    </w:p>
    <w:p>
      <w:pPr>
        <w:ind w:firstLine="643"/>
        <w:outlineLvl w:val="1"/>
      </w:pPr>
      <w:bookmarkStart w:id="49" w:name="_Toc190943136"/>
      <w:r>
        <w:rPr>
          <w:rFonts w:hint="eastAsia" w:ascii="楷体_GB2312" w:eastAsia="楷体_GB2312"/>
          <w:b/>
        </w:rPr>
        <w:t>（二）重点培育超高分子量聚乙烯纤维产业链</w:t>
      </w:r>
      <w:r>
        <w:drawing>
          <wp:anchor distT="0" distB="0" distL="114300" distR="114300" simplePos="0" relativeHeight="251661312" behindDoc="1" locked="0" layoutInCell="1" allowOverlap="1">
            <wp:simplePos x="0" y="0"/>
            <wp:positionH relativeFrom="column">
              <wp:posOffset>-635</wp:posOffset>
            </wp:positionH>
            <wp:positionV relativeFrom="paragraph">
              <wp:posOffset>575310</wp:posOffset>
            </wp:positionV>
            <wp:extent cx="5600700" cy="2743200"/>
            <wp:effectExtent l="0" t="0" r="0" b="0"/>
            <wp:wrapTight wrapText="bothSides">
              <wp:wrapPolygon>
                <wp:start x="0" y="0"/>
                <wp:lineTo x="0" y="21450"/>
                <wp:lineTo x="21527" y="21450"/>
                <wp:lineTo x="21527" y="0"/>
                <wp:lineTo x="0" y="0"/>
              </wp:wrapPolygon>
            </wp:wrapTight>
            <wp:docPr id="18" name="图片 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true" noChangeArrowheads="true"/>
                    </pic:cNvPicPr>
                  </pic:nvPicPr>
                  <pic:blipFill>
                    <a:blip r:embed="rId16" cstate="print">
                      <a:extLst>
                        <a:ext uri="{28A0092B-C50C-407E-A947-70E740481C1C}">
                          <a14:useLocalDpi xmlns:a14="http://schemas.microsoft.com/office/drawing/2010/main" val="false"/>
                        </a:ext>
                      </a:extLst>
                    </a:blip>
                    <a:srcRect/>
                    <a:stretch>
                      <a:fillRect/>
                    </a:stretch>
                  </pic:blipFill>
                  <pic:spPr>
                    <a:xfrm>
                      <a:off x="0" y="0"/>
                      <a:ext cx="5600700" cy="2743200"/>
                    </a:xfrm>
                    <a:prstGeom prst="rect">
                      <a:avLst/>
                    </a:prstGeom>
                    <a:noFill/>
                  </pic:spPr>
                </pic:pic>
              </a:graphicData>
            </a:graphic>
          </wp:anchor>
        </w:drawing>
      </w:r>
      <w:bookmarkEnd w:id="49"/>
    </w:p>
    <w:p>
      <w:pPr>
        <w:pStyle w:val="2"/>
        <w:ind w:firstLine="0" w:firstLineChars="0"/>
        <w:jc w:val="center"/>
        <w:rPr>
          <w:rFonts w:ascii="黑体" w:hAnsi="黑体" w:eastAsia="黑体"/>
          <w:sz w:val="24"/>
          <w:szCs w:val="24"/>
        </w:rPr>
      </w:pPr>
      <w:r>
        <w:rPr>
          <w:rFonts w:hint="eastAsia" w:ascii="黑体" w:hAnsi="黑体" w:eastAsia="黑体"/>
          <w:sz w:val="24"/>
          <w:szCs w:val="24"/>
        </w:rPr>
        <w:t>图</w:t>
      </w:r>
      <w:r>
        <w:rPr>
          <w:rFonts w:ascii="黑体" w:hAnsi="黑体" w:eastAsia="黑体"/>
          <w:sz w:val="24"/>
          <w:szCs w:val="24"/>
        </w:rPr>
        <w:t>3  包头市</w:t>
      </w:r>
      <w:r>
        <w:rPr>
          <w:rFonts w:hint="eastAsia" w:ascii="黑体" w:hAnsi="黑体" w:eastAsia="黑体"/>
          <w:sz w:val="24"/>
          <w:szCs w:val="24"/>
        </w:rPr>
        <w:t>超高分子量聚乙烯纤维</w:t>
      </w:r>
      <w:r>
        <w:rPr>
          <w:rFonts w:ascii="黑体" w:hAnsi="黑体" w:eastAsia="黑体"/>
          <w:sz w:val="24"/>
          <w:szCs w:val="24"/>
        </w:rPr>
        <w:t>产业链全景图</w:t>
      </w:r>
    </w:p>
    <w:p>
      <w:pPr>
        <w:pStyle w:val="2"/>
        <w:ind w:firstLine="643"/>
      </w:pPr>
      <w:r>
        <w:rPr>
          <w:rFonts w:hint="eastAsia"/>
          <w:b/>
        </w:rPr>
        <w:t>1</w:t>
      </w:r>
      <w:r>
        <w:rPr>
          <w:b/>
        </w:rPr>
        <w:t>.</w:t>
      </w:r>
      <w:r>
        <w:rPr>
          <w:rFonts w:hint="eastAsia"/>
          <w:b/>
        </w:rPr>
        <w:t>强链环节。</w:t>
      </w:r>
      <w:r>
        <w:rPr>
          <w:rFonts w:hint="eastAsia"/>
        </w:rPr>
        <w:t>推动中远防务、北方嘉瑞</w:t>
      </w:r>
      <w:r>
        <w:t>与</w:t>
      </w:r>
      <w:r>
        <w:rPr>
          <w:rFonts w:hint="eastAsia"/>
        </w:rPr>
        <w:t>内蒙古第一机械、北奔重型汽车</w:t>
      </w:r>
      <w:r>
        <w:t>等企业深度合作，以参股、控股等方式成立下游制品厂</w:t>
      </w:r>
      <w:r>
        <w:rPr>
          <w:rFonts w:hint="eastAsia"/>
        </w:rPr>
        <w:t>，实现产品与市场的融合，进一步做强做大我市超高分子量聚乙烯薄膜特种材料。</w:t>
      </w:r>
    </w:p>
    <w:p>
      <w:pPr>
        <w:pStyle w:val="2"/>
        <w:ind w:firstLine="643"/>
      </w:pPr>
      <w:r>
        <w:rPr>
          <w:rFonts w:hint="eastAsia"/>
          <w:b/>
        </w:rPr>
        <w:t>2</w:t>
      </w:r>
      <w:r>
        <w:rPr>
          <w:b/>
        </w:rPr>
        <w:t>.</w:t>
      </w:r>
      <w:r>
        <w:rPr>
          <w:rFonts w:hint="eastAsia"/>
          <w:b/>
        </w:rPr>
        <w:t>补链环节。</w:t>
      </w:r>
      <w:r>
        <w:rPr>
          <w:rFonts w:hint="eastAsia"/>
        </w:rPr>
        <w:t>在发展超高分子量聚乙烯薄膜以及防弹制品的同时，加快对接九州星际科技有限公司、北京同益中新材料科技股份有限公司等头部企业，引进一批无纺布、无纬布、防割防刺织物等</w:t>
      </w:r>
      <w:bookmarkStart w:id="50" w:name="OLE_LINK17"/>
      <w:bookmarkStart w:id="51" w:name="OLE_LINK16"/>
      <w:r>
        <w:rPr>
          <w:rFonts w:hint="eastAsia"/>
        </w:rPr>
        <w:t>超高分子量聚乙烯</w:t>
      </w:r>
      <w:bookmarkEnd w:id="50"/>
      <w:bookmarkEnd w:id="51"/>
      <w:r>
        <w:rPr>
          <w:rFonts w:hint="eastAsia"/>
        </w:rPr>
        <w:t>纤维及复合材料项目，在我市尽快集聚成势，进一步做大超高分子量聚乙烯纤维产业链规模。</w:t>
      </w:r>
    </w:p>
    <w:p>
      <w:pPr>
        <w:pStyle w:val="2"/>
        <w:ind w:firstLine="643"/>
      </w:pPr>
      <w:r>
        <w:rPr>
          <w:rFonts w:hint="eastAsia"/>
          <w:b/>
        </w:rPr>
        <w:t>3</w:t>
      </w:r>
      <w:r>
        <w:rPr>
          <w:b/>
        </w:rPr>
        <w:t>.</w:t>
      </w:r>
      <w:r>
        <w:rPr>
          <w:rFonts w:hint="eastAsia"/>
          <w:b/>
        </w:rPr>
        <w:t>延链环节。</w:t>
      </w:r>
      <w:r>
        <w:rPr>
          <w:rFonts w:hint="eastAsia"/>
        </w:rPr>
        <w:t>延伸发展产业链上游环节，为超高分子量聚乙烯纤维的生产制造提供充足的原料保障。加强对接上海联乐化工科技有限公司、九江中科鑫星新材料有限公司等骨干企业，推动超高分子量聚乙烯（</w:t>
      </w:r>
      <w:r>
        <w:t>UHMWPE）树脂</w:t>
      </w:r>
      <w:r>
        <w:rPr>
          <w:rFonts w:hint="eastAsia"/>
        </w:rPr>
        <w:t>项目落地。积极对接山东开泰石化集团、宁波博汇化工科技股份有限公司、江苏中能化学科技股份有限公司、南通大定化工有限公司等领军企业，加快发展</w:t>
      </w:r>
      <w:r>
        <w:t>白油、</w:t>
      </w:r>
      <w:bookmarkStart w:id="52" w:name="OLE_LINK20"/>
      <w:bookmarkStart w:id="53" w:name="OLE_LINK21"/>
      <w:r>
        <w:t>十氢萘</w:t>
      </w:r>
      <w:bookmarkEnd w:id="52"/>
      <w:bookmarkEnd w:id="53"/>
      <w:r>
        <w:t>等</w:t>
      </w:r>
      <w:r>
        <w:rPr>
          <w:rFonts w:hint="eastAsia"/>
        </w:rPr>
        <w:t>溶剂产品。加快对接广东新球清洗科技股份有限公司等骨干企业，积极发展碳氢清洗剂等萃取剂产品。引进一批高性能绳缆、耐压容器、过滤材料、机械零部件、家用纺织品、生物医用材料（牙托材料、医用移植物和整形缝合材料）等应用企业，推动超高分子量聚乙烯纤维产业链向下游环节延伸。积极对接中国石化扬子石油化工有限公司等龙头企业，引进一批超高分子量聚乙烯电池隔膜材料项目，实现与储能产业协同发展。</w:t>
      </w:r>
    </w:p>
    <w:p>
      <w:pPr>
        <w:pStyle w:val="2"/>
        <w:ind w:firstLine="640"/>
        <w:outlineLvl w:val="1"/>
        <w:rPr>
          <w:rFonts w:ascii="楷体_GB2312" w:eastAsia="楷体_GB2312"/>
          <w:b/>
        </w:rPr>
      </w:pPr>
      <w:bookmarkStart w:id="54" w:name="_Toc190943137"/>
      <w:r>
        <w:drawing>
          <wp:anchor distT="0" distB="0" distL="114300" distR="114300" simplePos="0" relativeHeight="251663360" behindDoc="1" locked="0" layoutInCell="1" allowOverlap="1">
            <wp:simplePos x="0" y="0"/>
            <wp:positionH relativeFrom="column">
              <wp:posOffset>0</wp:posOffset>
            </wp:positionH>
            <wp:positionV relativeFrom="paragraph">
              <wp:posOffset>695325</wp:posOffset>
            </wp:positionV>
            <wp:extent cx="5601335" cy="2667000"/>
            <wp:effectExtent l="0" t="0" r="0" b="0"/>
            <wp:wrapTight wrapText="bothSides">
              <wp:wrapPolygon>
                <wp:start x="0" y="0"/>
                <wp:lineTo x="0" y="21446"/>
                <wp:lineTo x="21524" y="21446"/>
                <wp:lineTo x="21524" y="0"/>
                <wp:lineTo x="0" y="0"/>
              </wp:wrapPolygon>
            </wp:wrapTight>
            <wp:docPr id="19" name="图片 1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true" noChangeArrowheads="true"/>
                    </pic:cNvPicPr>
                  </pic:nvPicPr>
                  <pic:blipFill>
                    <a:blip r:embed="rId17" cstate="print">
                      <a:extLst>
                        <a:ext uri="{28A0092B-C50C-407E-A947-70E740481C1C}">
                          <a14:useLocalDpi xmlns:a14="http://schemas.microsoft.com/office/drawing/2010/main" val="false"/>
                        </a:ext>
                      </a:extLst>
                    </a:blip>
                    <a:srcRect/>
                    <a:stretch>
                      <a:fillRect/>
                    </a:stretch>
                  </pic:blipFill>
                  <pic:spPr>
                    <a:xfrm>
                      <a:off x="0" y="0"/>
                      <a:ext cx="5601335" cy="2667000"/>
                    </a:xfrm>
                    <a:prstGeom prst="rect">
                      <a:avLst/>
                    </a:prstGeom>
                    <a:noFill/>
                  </pic:spPr>
                </pic:pic>
              </a:graphicData>
            </a:graphic>
          </wp:anchor>
        </w:drawing>
      </w:r>
      <w:r>
        <w:rPr>
          <w:rFonts w:hint="eastAsia" w:ascii="楷体_GB2312" w:eastAsia="楷体_GB2312"/>
          <w:b/>
        </w:rPr>
        <w:t>（三）加快壮大芳纶纤维产业链</w:t>
      </w:r>
      <w:bookmarkEnd w:id="54"/>
    </w:p>
    <w:p>
      <w:pPr>
        <w:pStyle w:val="2"/>
        <w:ind w:firstLine="0" w:firstLineChars="0"/>
        <w:jc w:val="center"/>
        <w:rPr>
          <w:rFonts w:ascii="黑体" w:hAnsi="黑体" w:eastAsia="黑体"/>
          <w:sz w:val="24"/>
          <w:szCs w:val="24"/>
        </w:rPr>
      </w:pPr>
      <w:r>
        <w:rPr>
          <w:rFonts w:hint="eastAsia" w:ascii="黑体" w:hAnsi="黑体" w:eastAsia="黑体"/>
          <w:sz w:val="24"/>
          <w:szCs w:val="24"/>
        </w:rPr>
        <w:t>图</w:t>
      </w:r>
      <w:r>
        <w:rPr>
          <w:rFonts w:ascii="黑体" w:hAnsi="黑体" w:eastAsia="黑体"/>
          <w:sz w:val="24"/>
          <w:szCs w:val="24"/>
        </w:rPr>
        <w:t>4  包头市</w:t>
      </w:r>
      <w:r>
        <w:rPr>
          <w:rFonts w:hint="eastAsia" w:ascii="黑体" w:hAnsi="黑体" w:eastAsia="黑体"/>
          <w:sz w:val="24"/>
          <w:szCs w:val="24"/>
        </w:rPr>
        <w:t>芳纶纤维</w:t>
      </w:r>
      <w:r>
        <w:rPr>
          <w:rFonts w:ascii="黑体" w:hAnsi="黑体" w:eastAsia="黑体"/>
          <w:sz w:val="24"/>
          <w:szCs w:val="24"/>
        </w:rPr>
        <w:t>产业链全景图</w:t>
      </w:r>
    </w:p>
    <w:p>
      <w:pPr>
        <w:pStyle w:val="2"/>
        <w:ind w:firstLine="643"/>
      </w:pPr>
      <w:r>
        <w:rPr>
          <w:rFonts w:hint="eastAsia"/>
          <w:b/>
        </w:rPr>
        <w:t>1</w:t>
      </w:r>
      <w:r>
        <w:rPr>
          <w:b/>
        </w:rPr>
        <w:t>.</w:t>
      </w:r>
      <w:r>
        <w:rPr>
          <w:rFonts w:hint="eastAsia"/>
          <w:b/>
        </w:rPr>
        <w:t>强链环节。</w:t>
      </w:r>
      <w:r>
        <w:rPr>
          <w:rFonts w:hint="eastAsia"/>
        </w:rPr>
        <w:t>全力支持沣晟泰新材料</w:t>
      </w:r>
      <w:r>
        <w:t>6000吨间位芳纶纤维项目</w:t>
      </w:r>
      <w:r>
        <w:rPr>
          <w:rFonts w:hint="eastAsia"/>
        </w:rPr>
        <w:t>建设，填补我市芳纶纤维产业发展空白。积极对接泰和新材集团股份有限公司、超美斯新材料股份有限公司、盐城德安德新材料科技有限公司等头部企业，进一步招引</w:t>
      </w:r>
      <w:r>
        <w:t>2-3个</w:t>
      </w:r>
      <w:r>
        <w:rPr>
          <w:rFonts w:hint="eastAsia"/>
        </w:rPr>
        <w:t>间位</w:t>
      </w:r>
      <w:r>
        <w:t>芳纶纤维项目，扩大</w:t>
      </w:r>
      <w:r>
        <w:rPr>
          <w:rFonts w:hint="eastAsia"/>
        </w:rPr>
        <w:t>间位</w:t>
      </w:r>
      <w:r>
        <w:t>芳纶纤维产能规模</w:t>
      </w:r>
      <w:r>
        <w:rPr>
          <w:rFonts w:hint="eastAsia"/>
        </w:rPr>
        <w:t>。</w:t>
      </w:r>
    </w:p>
    <w:p>
      <w:pPr>
        <w:pStyle w:val="2"/>
        <w:ind w:firstLine="643"/>
      </w:pPr>
      <w:r>
        <w:rPr>
          <w:rFonts w:hint="eastAsia"/>
          <w:b/>
        </w:rPr>
        <w:t>2</w:t>
      </w:r>
      <w:r>
        <w:rPr>
          <w:b/>
        </w:rPr>
        <w:t>.</w:t>
      </w:r>
      <w:r>
        <w:rPr>
          <w:rFonts w:hint="eastAsia"/>
          <w:b/>
        </w:rPr>
        <w:t>补链环节。</w:t>
      </w:r>
      <w:r>
        <w:rPr>
          <w:rFonts w:hint="eastAsia"/>
        </w:rPr>
        <w:t>在发展间位芳纶的同时，加强与中芳特纤股份有限公司、江苏瑞盛新材料科技有限公司、山东聚芳新材料股份有限公司等目标企业对接，尽快落地一批对位芳纶纤维材料项目，补充完善芳纶全产业链。</w:t>
      </w:r>
    </w:p>
    <w:p>
      <w:pPr>
        <w:pStyle w:val="2"/>
        <w:ind w:firstLine="643"/>
      </w:pPr>
      <w:r>
        <w:rPr>
          <w:rFonts w:hint="eastAsia"/>
          <w:b/>
        </w:rPr>
        <w:t>3</w:t>
      </w:r>
      <w:r>
        <w:rPr>
          <w:b/>
        </w:rPr>
        <w:t>.</w:t>
      </w:r>
      <w:r>
        <w:rPr>
          <w:rFonts w:hint="eastAsia"/>
          <w:b/>
        </w:rPr>
        <w:t>延链环节。</w:t>
      </w:r>
      <w:r>
        <w:rPr>
          <w:rFonts w:hint="eastAsia"/>
        </w:rPr>
        <w:t>依托现有间位芳纶生产能力，进一步往下游应用环节延伸，以市场应用推动芳纶纤维产业链规模提升。积极对接烟台民士达特种纸业股份有限公司、浙江荣晟环保纸业股份有限公司等领军企业，加快发展用于电气绝缘等领域的芳纶纸产品。加快对接上海圣欧同安防护用品开发有限公司、烟台华维特防新材料有限公司等骨干企业，重点发展应用于消防、石油化工、钢铁等行业领域的芳纶阻燃防护产品。加快招引厦门中创环保科技股份有限公司、安徽元琛环保科技股份有限公司、江苏东方滤袋股份有限公司、浙江严牌过滤技术股份有限公司、福建福能南纺卫生材料有限公司等骨干企业，积极发展</w:t>
      </w:r>
      <w:bookmarkStart w:id="55" w:name="OLE_LINK27"/>
      <w:bookmarkStart w:id="56" w:name="OLE_LINK26"/>
      <w:r>
        <w:rPr>
          <w:rFonts w:hint="eastAsia"/>
        </w:rPr>
        <w:t>高温过滤材料</w:t>
      </w:r>
      <w:bookmarkEnd w:id="55"/>
      <w:bookmarkEnd w:id="56"/>
      <w:r>
        <w:rPr>
          <w:rFonts w:hint="eastAsia"/>
        </w:rPr>
        <w:t>制造业。</w:t>
      </w:r>
    </w:p>
    <w:p>
      <w:pPr>
        <w:ind w:firstLine="643"/>
        <w:outlineLvl w:val="1"/>
      </w:pPr>
      <w:bookmarkStart w:id="57" w:name="_Toc190943138"/>
      <w:r>
        <w:rPr>
          <w:rFonts w:hint="eastAsia" w:ascii="楷体_GB2312" w:eastAsia="楷体_GB2312"/>
          <w:b/>
        </w:rPr>
        <w:t>（四）积极布局三大产业链</w:t>
      </w:r>
      <w:bookmarkEnd w:id="57"/>
    </w:p>
    <w:p>
      <w:pPr>
        <w:pStyle w:val="2"/>
        <w:ind w:firstLine="643"/>
        <w:rPr>
          <w:rFonts w:ascii="Times New Roman" w:hAnsi="Times New Roman"/>
          <w:b/>
        </w:rPr>
      </w:pPr>
      <w:r>
        <w:rPr>
          <w:rFonts w:ascii="Times New Roman" w:hAnsi="Times New Roman"/>
          <w:b/>
        </w:rPr>
        <w:t>1.聚酰亚胺产业链</w:t>
      </w:r>
    </w:p>
    <w:p>
      <w:pPr>
        <w:pStyle w:val="2"/>
        <w:ind w:firstLine="640"/>
      </w:pPr>
      <w:r>
        <w:rPr>
          <w:rFonts w:hint="eastAsia" w:ascii="Times New Roman" w:hAnsi="Times New Roman"/>
        </w:rPr>
        <w:t>紧抓我国聚酰亚胺国产化发展契机，面向柔性显示、新能源汽车、光伏等新兴产业需求，积极对接深圳瑞华泰薄膜科技股份有限公司、安徽国风新材料股份有限公司、长春高琦聚酰亚胺材料有限公司、浙江中科玖源新材料有限公司、无锡顺铉新材料有限公司、株洲时代华鑫新材料技术有限公司、中天电子材料有限公司等骨干企业，引进一批适用于电工绝缘、挠性覆铜板等产业领域的聚酰亚胺薄膜项目。加快对接江苏奥神新材料股份有限公司、江苏先诺新材料科技有限公司、宁波博雅聚力新材料科技有限公司等骨干企业，引进一批高强度、超耐高温和耐高温等聚酰亚胺纤维项目。</w:t>
      </w:r>
    </w:p>
    <w:p>
      <w:pPr>
        <w:pStyle w:val="2"/>
        <w:ind w:firstLine="643"/>
        <w:rPr>
          <w:b/>
        </w:rPr>
      </w:pPr>
      <w:r>
        <w:rPr>
          <w:rFonts w:hint="eastAsia"/>
          <w:b/>
        </w:rPr>
        <w:t>2</w:t>
      </w:r>
      <w:r>
        <w:rPr>
          <w:b/>
        </w:rPr>
        <w:t>.</w:t>
      </w:r>
      <w:bookmarkStart w:id="58" w:name="OLE_LINK45"/>
      <w:bookmarkStart w:id="59" w:name="OLE_LINK44"/>
      <w:r>
        <w:rPr>
          <w:rFonts w:hint="eastAsia"/>
          <w:b/>
        </w:rPr>
        <w:t>氧化铝纤维</w:t>
      </w:r>
      <w:bookmarkEnd w:id="58"/>
      <w:bookmarkEnd w:id="59"/>
      <w:r>
        <w:rPr>
          <w:rFonts w:hint="eastAsia"/>
          <w:b/>
        </w:rPr>
        <w:t>产业链</w:t>
      </w:r>
    </w:p>
    <w:p>
      <w:pPr>
        <w:pStyle w:val="2"/>
        <w:ind w:firstLine="640"/>
      </w:pPr>
      <w:r>
        <w:rPr>
          <w:rFonts w:hint="eastAsia"/>
        </w:rPr>
        <w:t>依托上交赛孚尔新材料等骨干企业高纯氧化铝产能，往下游延伸产业链，积极对接山东东珩国纤新材料有限公司、上海榕融新材料技术有限公司、国装新材料技术（</w:t>
      </w:r>
      <w:r>
        <w:t>江苏</w:t>
      </w:r>
      <w:r>
        <w:rPr>
          <w:rFonts w:hint="eastAsia"/>
        </w:rPr>
        <w:t>）</w:t>
      </w:r>
      <w:r>
        <w:t>有限公司</w:t>
      </w:r>
      <w:r>
        <w:rPr>
          <w:rFonts w:hint="eastAsia"/>
        </w:rPr>
        <w:t>、湖南华纤东鼎陶瓷有限公司、浙江炜烨晶体纤维有限公司等领军企业，重点发展高性能氧化铝短纤维和</w:t>
      </w:r>
      <w:r>
        <w:t>连续纤维</w:t>
      </w:r>
      <w:r>
        <w:rPr>
          <w:rFonts w:hint="eastAsia"/>
        </w:rPr>
        <w:t>等产品。</w:t>
      </w:r>
    </w:p>
    <w:p>
      <w:pPr>
        <w:pStyle w:val="2"/>
        <w:ind w:firstLine="643"/>
        <w:rPr>
          <w:b/>
        </w:rPr>
      </w:pPr>
      <w:r>
        <w:rPr>
          <w:rFonts w:hint="eastAsia"/>
          <w:b/>
        </w:rPr>
        <w:t>3</w:t>
      </w:r>
      <w:r>
        <w:rPr>
          <w:b/>
        </w:rPr>
        <w:t>.</w:t>
      </w:r>
      <w:r>
        <w:rPr>
          <w:rFonts w:hint="eastAsia"/>
          <w:b/>
        </w:rPr>
        <w:t>高分子材料产业链</w:t>
      </w:r>
    </w:p>
    <w:p>
      <w:pPr>
        <w:pStyle w:val="2"/>
        <w:ind w:firstLine="643"/>
      </w:pPr>
      <w:r>
        <w:rPr>
          <w:rFonts w:hint="eastAsia"/>
          <w:b/>
        </w:rPr>
        <w:t>依托</w:t>
      </w:r>
      <w:r>
        <w:rPr>
          <w:rFonts w:hint="eastAsia" w:cs="仿宋_GB2312"/>
          <w:b/>
        </w:rPr>
        <w:t>华塑包装、莱斯特科技、孚韦安全装备等企业，</w:t>
      </w:r>
      <w:r>
        <w:rPr>
          <w:rFonts w:hint="eastAsia"/>
          <w:b/>
        </w:rPr>
        <w:t>积极发展改性聚乙</w:t>
      </w:r>
      <w:r>
        <w:rPr>
          <w:b/>
        </w:rPr>
        <w:t>烯</w:t>
      </w:r>
      <w:r>
        <w:rPr>
          <w:rFonts w:hint="eastAsia"/>
          <w:b/>
        </w:rPr>
        <w:t>、聚丙烯</w:t>
      </w:r>
      <w:r>
        <w:rPr>
          <w:b/>
        </w:rPr>
        <w:t>及制品</w:t>
      </w:r>
      <w:r>
        <w:rPr>
          <w:rFonts w:hint="eastAsia"/>
          <w:b/>
        </w:rPr>
        <w:t>。</w:t>
      </w:r>
      <w:r>
        <w:rPr>
          <w:rFonts w:hint="eastAsia"/>
        </w:rPr>
        <w:t>加快孚韦安全装备</w:t>
      </w:r>
      <w:bookmarkStart w:id="60" w:name="OLE_LINK66"/>
      <w:bookmarkStart w:id="61" w:name="OLE_LINK67"/>
      <w:r>
        <w:rPr>
          <w:rFonts w:hint="eastAsia"/>
        </w:rPr>
        <w:t>聚丙烯高分子材料</w:t>
      </w:r>
      <w:bookmarkEnd w:id="60"/>
      <w:bookmarkEnd w:id="61"/>
      <w:r>
        <w:rPr>
          <w:rFonts w:hint="eastAsia"/>
        </w:rPr>
        <w:t>项目建设</w:t>
      </w:r>
      <w:r>
        <w:rPr>
          <w:rFonts w:hint="eastAsia"/>
          <w:lang w:eastAsia="zh-CN"/>
        </w:rPr>
        <w:t>，</w:t>
      </w:r>
      <w:r>
        <w:t>加快推动莱斯特</w:t>
      </w:r>
      <w:r>
        <w:rPr>
          <w:rFonts w:hint="eastAsia"/>
        </w:rPr>
        <w:t>科技</w:t>
      </w:r>
      <w:r>
        <w:t>聚乙烯</w:t>
      </w:r>
      <w:r>
        <w:rPr>
          <w:rFonts w:hint="eastAsia"/>
        </w:rPr>
        <w:t>包装袋</w:t>
      </w:r>
      <w:r>
        <w:t>二期项目2025年开工建设，2027年建成投产</w:t>
      </w:r>
      <w:r>
        <w:rPr>
          <w:rFonts w:hint="eastAsia"/>
        </w:rPr>
        <w:t>后</w:t>
      </w:r>
      <w:r>
        <w:t>具备年产1亿只</w:t>
      </w:r>
      <w:r>
        <w:rPr>
          <w:rFonts w:hint="eastAsia"/>
        </w:rPr>
        <w:t>聚乙烯</w:t>
      </w:r>
      <w:r>
        <w:t>包装袋的生产规模。</w:t>
      </w:r>
      <w:r>
        <w:rPr>
          <w:rFonts w:hint="eastAsia"/>
        </w:rPr>
        <w:t>积极对接金发科技股份有限公司、青岛国恩科技股份有限公司、会通新材料股份有限公司、广东银禧科技股份有限公司、上海普利特复合材料股份有限公司等领军企业，引进耐磨耐高温等领域的高性能改性塑料项目，满足军工、矿山等应用场景。</w:t>
      </w:r>
    </w:p>
    <w:p>
      <w:pPr>
        <w:pStyle w:val="2"/>
        <w:ind w:firstLine="643"/>
        <w:rPr>
          <w:rFonts w:cs="仿宋_GB2312"/>
          <w:b/>
        </w:rPr>
      </w:pPr>
      <w:r>
        <w:rPr>
          <w:rFonts w:hint="eastAsia"/>
          <w:b/>
        </w:rPr>
        <w:t>依托</w:t>
      </w:r>
      <w:r>
        <w:rPr>
          <w:rFonts w:hint="eastAsia" w:cs="仿宋_GB2312"/>
          <w:b/>
        </w:rPr>
        <w:t>浦景聚合材料等企业，加快发展聚乙醇酸等可降解材料产业。</w:t>
      </w:r>
      <w:r>
        <w:rPr>
          <w:rFonts w:cs="仿宋_GB2312"/>
        </w:rPr>
        <w:t>发挥</w:t>
      </w:r>
      <w:r>
        <w:rPr>
          <w:rFonts w:hint="eastAsia" w:cs="仿宋_GB2312"/>
        </w:rPr>
        <w:t>浦景聚合材料</w:t>
      </w:r>
      <w:r>
        <w:rPr>
          <w:rFonts w:cs="仿宋_GB2312"/>
        </w:rPr>
        <w:t>合成气首台套装置优势，推动</w:t>
      </w:r>
      <w:r>
        <w:rPr>
          <w:rFonts w:hint="eastAsia" w:cs="仿宋_GB2312"/>
        </w:rPr>
        <w:t>聚乙醇酸</w:t>
      </w:r>
      <w:r>
        <w:rPr>
          <w:rFonts w:cs="仿宋_GB2312"/>
        </w:rPr>
        <w:t>1100吨生产线平稳运行，满产达效。</w:t>
      </w:r>
      <w:r>
        <w:rPr>
          <w:rFonts w:hint="eastAsia" w:cs="仿宋_GB2312"/>
        </w:rPr>
        <w:t>支持浦景聚合材料与下游应用企业、中科院宁波材料所等组成产学研联合攻关组，</w:t>
      </w:r>
      <w:r>
        <w:rPr>
          <w:rFonts w:cs="仿宋_GB2312"/>
        </w:rPr>
        <w:t>2025年6月底前</w:t>
      </w:r>
      <w:r>
        <w:rPr>
          <w:rFonts w:hint="eastAsia" w:cs="仿宋_GB2312"/>
        </w:rPr>
        <w:t>建成高性能</w:t>
      </w:r>
      <w:r>
        <w:rPr>
          <w:rFonts w:cs="仿宋_GB2312"/>
        </w:rPr>
        <w:t>可降解</w:t>
      </w:r>
      <w:r>
        <w:rPr>
          <w:rFonts w:hint="eastAsia" w:cs="仿宋_GB2312"/>
        </w:rPr>
        <w:t>材料研发</w:t>
      </w:r>
      <w:r>
        <w:rPr>
          <w:rFonts w:cs="仿宋_GB2312"/>
        </w:rPr>
        <w:t>中心，加快推出市场认可度高、核心竞争能力强的产品。扩大</w:t>
      </w:r>
      <w:bookmarkStart w:id="62" w:name="OLE_LINK56"/>
      <w:bookmarkStart w:id="63" w:name="OLE_LINK55"/>
      <w:r>
        <w:rPr>
          <w:rFonts w:cs="仿宋_GB2312"/>
        </w:rPr>
        <w:t>浦景</w:t>
      </w:r>
      <w:r>
        <w:rPr>
          <w:rFonts w:hint="eastAsia" w:cs="仿宋_GB2312"/>
        </w:rPr>
        <w:t>聚合材料聚乙醇酸</w:t>
      </w:r>
      <w:bookmarkEnd w:id="62"/>
      <w:bookmarkEnd w:id="63"/>
      <w:r>
        <w:rPr>
          <w:rFonts w:cs="仿宋_GB2312"/>
        </w:rPr>
        <w:t>产品开发应用领域，从油气管道封堵材料，延伸到大众</w:t>
      </w:r>
      <w:r>
        <w:rPr>
          <w:rFonts w:hint="eastAsia" w:cs="仿宋_GB2312"/>
        </w:rPr>
        <w:t>一次性</w:t>
      </w:r>
      <w:r>
        <w:rPr>
          <w:rFonts w:cs="仿宋_GB2312"/>
        </w:rPr>
        <w:t>消费制品市场。</w:t>
      </w:r>
      <w:bookmarkStart w:id="64" w:name="OLE_LINK52"/>
      <w:bookmarkStart w:id="65" w:name="OLE_LINK54"/>
      <w:bookmarkStart w:id="66" w:name="OLE_LINK53"/>
      <w:r>
        <w:rPr>
          <w:rFonts w:hint="eastAsia" w:cs="仿宋_GB2312"/>
        </w:rPr>
        <w:t>依托我市聚乙醇酸产品产能，积极对接江苏双星彩塑新材料股份有限公司、山东威高骨科材料股份有限公司、山东清田塑工有限公司等下游应用企业，加快发展可降解包装材料、</w:t>
      </w:r>
      <w:bookmarkStart w:id="67" w:name="OLE_LINK57"/>
      <w:bookmarkStart w:id="68" w:name="OLE_LINK58"/>
      <w:r>
        <w:rPr>
          <w:rFonts w:hint="eastAsia" w:cs="仿宋_GB2312"/>
        </w:rPr>
        <w:t>骨科植入材料</w:t>
      </w:r>
      <w:bookmarkEnd w:id="67"/>
      <w:bookmarkEnd w:id="68"/>
      <w:r>
        <w:rPr>
          <w:rFonts w:hint="eastAsia" w:cs="仿宋_GB2312"/>
        </w:rPr>
        <w:t>、农用地膜等产品，</w:t>
      </w:r>
      <w:bookmarkEnd w:id="64"/>
      <w:bookmarkEnd w:id="65"/>
      <w:bookmarkEnd w:id="66"/>
      <w:r>
        <w:rPr>
          <w:rFonts w:hint="eastAsia" w:cs="仿宋_GB2312"/>
        </w:rPr>
        <w:t>推动可降解材料产业集聚发展。</w:t>
      </w:r>
    </w:p>
    <w:p>
      <w:pPr>
        <w:pStyle w:val="2"/>
        <w:ind w:firstLine="643"/>
        <w:rPr>
          <w:rFonts w:cs="仿宋_GB2312"/>
        </w:rPr>
      </w:pPr>
      <w:r>
        <w:rPr>
          <w:rFonts w:hint="eastAsia" w:cs="仿宋_GB2312"/>
          <w:b/>
        </w:rPr>
        <w:t>依托中胶新材料等企业，培育发展合成橡胶产业。</w:t>
      </w:r>
      <w:r>
        <w:rPr>
          <w:rFonts w:hint="eastAsia" w:cs="仿宋_GB2312"/>
        </w:rPr>
        <w:t>积极推进中胶新材料</w:t>
      </w:r>
      <w:r>
        <w:rPr>
          <w:rFonts w:hint="eastAsia" w:ascii="Times New Roman" w:hAnsi="Times New Roman"/>
        </w:rPr>
        <w:t>年产5</w:t>
      </w:r>
      <w:r>
        <w:rPr>
          <w:rFonts w:hint="eastAsia" w:cs="仿宋_GB2312"/>
        </w:rPr>
        <w:t>万吨橡胶项目，一期</w:t>
      </w:r>
      <w:r>
        <w:rPr>
          <w:rFonts w:cs="仿宋_GB2312"/>
        </w:rPr>
        <w:t>1万吨项目2025年10月底前投产运行，实现以丁二烯法合成氯丁橡胶，打破国外生产商对我国氯丁橡胶高端市场的垄断</w:t>
      </w:r>
      <w:r>
        <w:rPr>
          <w:rFonts w:hint="eastAsia" w:cs="仿宋_GB2312"/>
        </w:rPr>
        <w:t>；</w:t>
      </w:r>
      <w:r>
        <w:rPr>
          <w:rFonts w:cs="仿宋_GB2312"/>
        </w:rPr>
        <w:t>二期4万吨项目2027年底前建成投产。</w:t>
      </w:r>
      <w:r>
        <w:rPr>
          <w:rFonts w:hint="eastAsia" w:cs="仿宋_GB2312"/>
        </w:rPr>
        <w:t>对接淄博鲁华泓锦新材料股份有限公司、湖北隆信化工实业有限公司、抚顺伊科思新材料有限公司等领军企业，引进一批异戊橡胶项目，与北奔重型汽车耦合发展轮胎下游产业，形成上下游产业协同发展格局。</w:t>
      </w:r>
    </w:p>
    <w:p>
      <w:pPr>
        <w:ind w:firstLine="640"/>
        <w:outlineLvl w:val="0"/>
        <w:rPr>
          <w:rFonts w:ascii="黑体" w:hAnsi="黑体" w:eastAsia="黑体"/>
        </w:rPr>
      </w:pPr>
      <w:bookmarkStart w:id="69" w:name="_Toc190943139"/>
      <w:r>
        <w:rPr>
          <w:rFonts w:hint="eastAsia" w:ascii="黑体" w:hAnsi="黑体" w:eastAsia="黑体"/>
        </w:rPr>
        <w:t>四、空间布局</w:t>
      </w:r>
      <w:bookmarkEnd w:id="69"/>
    </w:p>
    <w:p>
      <w:pPr>
        <w:pStyle w:val="2"/>
        <w:ind w:firstLine="640"/>
      </w:pPr>
      <w:r>
        <w:rPr>
          <w:rFonts w:hint="eastAsia"/>
        </w:rPr>
        <w:t>科学合理谋划未来发展布局，为全市高性能纤维材料产业高质量发展提供必要保障。立足区域产业发展基础，将高性能纤维材料产业链重点布局在九原区，青山区、昆都仑区、土右旗主要承接高性能纤维材料产业链部分领域。</w:t>
      </w:r>
    </w:p>
    <w:p>
      <w:pPr>
        <w:pStyle w:val="2"/>
        <w:ind w:firstLine="643"/>
      </w:pPr>
      <w:r>
        <w:rPr>
          <w:rFonts w:hint="eastAsia"/>
          <w:b/>
        </w:rPr>
        <w:t>九原区。</w:t>
      </w:r>
      <w:r>
        <w:rPr>
          <w:rFonts w:hint="eastAsia"/>
        </w:rPr>
        <w:t>立足原料保障、产业基础以及土地资源优势，依托</w:t>
      </w:r>
      <w:bookmarkStart w:id="70" w:name="OLE_LINK63"/>
      <w:bookmarkStart w:id="71" w:name="OLE_LINK65"/>
      <w:bookmarkStart w:id="72" w:name="OLE_LINK64"/>
      <w:r>
        <w:rPr>
          <w:rFonts w:hint="eastAsia"/>
        </w:rPr>
        <w:t>九原工业园区</w:t>
      </w:r>
      <w:bookmarkEnd w:id="70"/>
      <w:bookmarkEnd w:id="71"/>
      <w:bookmarkEnd w:id="72"/>
      <w:r>
        <w:rPr>
          <w:rFonts w:hint="eastAsia"/>
        </w:rPr>
        <w:t>等园区载体，重点发展碳纤维、芳纶纤维、超高分子量聚乙烯纤维等高性能纤维产品的生产制造，构建“煤—聚乙（丙）烯—超高分子量聚乙（丙）烯纤维”“丙烯腈—原丝—碳纤维”“煤—甲醇—芳纶纤维”等产业链，加快发展改性聚丙烯制品、氯丁橡胶、聚乙醇酸等高分子材料制造业，打造自治区高性能纤维材料生产基地核心承载区。</w:t>
      </w:r>
    </w:p>
    <w:p>
      <w:pPr>
        <w:pStyle w:val="2"/>
        <w:ind w:firstLine="643"/>
      </w:pPr>
      <w:r>
        <w:rPr>
          <w:rFonts w:hint="eastAsia"/>
          <w:b/>
        </w:rPr>
        <w:t>青山区。</w:t>
      </w:r>
      <w:r>
        <w:rPr>
          <w:rFonts w:hint="eastAsia"/>
        </w:rPr>
        <w:t>依托包头装备制造产业园区等载体，加快发展碳</w:t>
      </w:r>
      <w:r>
        <w:t>/碳复合材料、</w:t>
      </w:r>
      <w:r>
        <w:rPr>
          <w:rFonts w:hint="eastAsia"/>
        </w:rPr>
        <w:t>碳纤维树脂基复合材料、碳纤维预浸料等碳纤维产业链重点领域，防护产品、无纬布、防割防刺织物等超高分子量聚乙烯纤维产业链重点领域，以及改性聚丙烯制品等高分子材料产业链重点领域。</w:t>
      </w:r>
    </w:p>
    <w:p>
      <w:pPr>
        <w:pStyle w:val="2"/>
        <w:ind w:firstLine="643"/>
      </w:pPr>
      <w:bookmarkStart w:id="73" w:name="OLE_LINK68"/>
      <w:bookmarkStart w:id="74" w:name="OLE_LINK69"/>
      <w:r>
        <w:rPr>
          <w:rFonts w:hint="eastAsia"/>
          <w:b/>
        </w:rPr>
        <w:t>昆都仑区</w:t>
      </w:r>
      <w:bookmarkEnd w:id="73"/>
      <w:bookmarkEnd w:id="74"/>
      <w:r>
        <w:rPr>
          <w:rFonts w:hint="eastAsia"/>
          <w:b/>
        </w:rPr>
        <w:t>。</w:t>
      </w:r>
      <w:r>
        <w:rPr>
          <w:rFonts w:hint="eastAsia"/>
        </w:rPr>
        <w:t>依托包头昆都仑经济技术开发区等载体，重点发展光伏热场材料、保温毡等碳纤维产业链重点领域，前瞻发展聚酰亚胺、氧化铝纤维等产品制造业。</w:t>
      </w:r>
    </w:p>
    <w:p>
      <w:pPr>
        <w:pStyle w:val="2"/>
        <w:ind w:firstLine="643"/>
        <w:rPr>
          <w:b/>
        </w:rPr>
      </w:pPr>
      <w:r>
        <w:rPr>
          <w:rFonts w:hint="eastAsia"/>
          <w:b/>
        </w:rPr>
        <w:t>土右旗。</w:t>
      </w:r>
      <w:r>
        <w:rPr>
          <w:rFonts w:hint="eastAsia"/>
        </w:rPr>
        <w:t>依托稀土碳纤维复合制动刹车系统产融一体化、土右旗稀土—玄武岩纤维新材料、沧州中铁装备制造有限公司年产1</w:t>
      </w:r>
      <w:r>
        <w:t>100</w:t>
      </w:r>
      <w:r>
        <w:rPr>
          <w:rFonts w:hint="eastAsia"/>
        </w:rPr>
        <w:t>万吨氧化铝、河北纵横集团丰南钢铁有限公司年产1</w:t>
      </w:r>
      <w:r>
        <w:t>100</w:t>
      </w:r>
      <w:r>
        <w:rPr>
          <w:rFonts w:hint="eastAsia"/>
        </w:rPr>
        <w:t>万吨氧化铝等重点项目，</w:t>
      </w:r>
      <w:r>
        <w:rPr>
          <w:rFonts w:hint="eastAsia" w:cs="仿宋_GB2312"/>
        </w:rPr>
        <w:t>加快发展氧化铝及纤维、碳纤维预制体、碳纤维复合制动刹车系统、玄武岩纤维新材料、</w:t>
      </w:r>
      <w:r>
        <w:rPr>
          <w:rFonts w:hint="eastAsia"/>
        </w:rPr>
        <w:t>芳纶纸、高温过滤材料</w:t>
      </w:r>
      <w:r>
        <w:rPr>
          <w:rFonts w:hint="eastAsia" w:cs="仿宋_GB2312"/>
        </w:rPr>
        <w:t>等产品</w:t>
      </w:r>
      <w:r>
        <w:t>。</w:t>
      </w:r>
    </w:p>
    <w:p>
      <w:pPr>
        <w:ind w:firstLine="640"/>
        <w:outlineLvl w:val="0"/>
        <w:rPr>
          <w:rFonts w:ascii="黑体" w:hAnsi="黑体" w:eastAsia="黑体"/>
        </w:rPr>
      </w:pPr>
      <w:bookmarkStart w:id="75" w:name="_Toc190943140"/>
      <w:r>
        <w:rPr>
          <w:rFonts w:hint="eastAsia" w:ascii="黑体" w:hAnsi="黑体" w:eastAsia="黑体"/>
        </w:rPr>
        <w:t>五、主要任务</w:t>
      </w:r>
      <w:bookmarkEnd w:id="75"/>
    </w:p>
    <w:p>
      <w:pPr>
        <w:pStyle w:val="2"/>
        <w:ind w:firstLine="640"/>
      </w:pPr>
      <w:r>
        <w:rPr>
          <w:rFonts w:hint="eastAsia"/>
        </w:rPr>
        <w:t>聚焦重点领域，建成一批高端平台，培育一批领军企业，推广应用一批重点产品，打通科技成果转移转化全链条，通过实施创新驱动发展、企业主体培育、产业链条打造、</w:t>
      </w:r>
      <w:bookmarkStart w:id="76" w:name="OLE_LINK72"/>
      <w:bookmarkStart w:id="77" w:name="OLE_LINK73"/>
      <w:r>
        <w:rPr>
          <w:rFonts w:hint="eastAsia"/>
        </w:rPr>
        <w:t>数智融合赋能</w:t>
      </w:r>
      <w:bookmarkEnd w:id="76"/>
      <w:bookmarkEnd w:id="77"/>
      <w:r>
        <w:rPr>
          <w:rFonts w:hint="eastAsia"/>
        </w:rPr>
        <w:t>、绿色低碳转型、产业生态营造、人才引育并举等工程，加快把我市打造成为国内具有重要影响力的高性能纤维材料产业聚集地。</w:t>
      </w:r>
    </w:p>
    <w:p>
      <w:pPr>
        <w:ind w:firstLine="643"/>
        <w:outlineLvl w:val="1"/>
        <w:rPr>
          <w:rFonts w:ascii="楷体_GB2312" w:eastAsia="楷体_GB2312"/>
          <w:b/>
        </w:rPr>
      </w:pPr>
      <w:bookmarkStart w:id="78" w:name="_Toc190943141"/>
      <w:bookmarkStart w:id="79" w:name="OLE_LINK70"/>
      <w:bookmarkStart w:id="80" w:name="OLE_LINK71"/>
      <w:r>
        <w:rPr>
          <w:rFonts w:hint="eastAsia" w:ascii="楷体_GB2312" w:eastAsia="楷体_GB2312"/>
          <w:b/>
        </w:rPr>
        <w:t>（一）创新驱动发展工程</w:t>
      </w:r>
      <w:bookmarkEnd w:id="78"/>
    </w:p>
    <w:bookmarkEnd w:id="79"/>
    <w:bookmarkEnd w:id="80"/>
    <w:p>
      <w:pPr>
        <w:pStyle w:val="2"/>
        <w:ind w:firstLine="640"/>
      </w:pPr>
      <w:r>
        <w:rPr>
          <w:rFonts w:hint="eastAsia"/>
        </w:rPr>
        <w:t>深入实施创新驱动发展战略，加大对高性能纤维材料企业的科技攻关支持力度，围绕工艺、核心装备等方面的“卡脖子”问题开展关键技术攻关，加快高水平创新平台建设，切实提高我市高性能纤维材料产业科技创新能力。支持国能煤化工创建树脂新材料研究平台，鼓励研发高刚透明聚丙烯、发泡聚丙烯、乙烯单体聚合等新产品。推动解决国能包头煤化工科技成果转化中试环节“断链”问题，提高科技成果本地转化能力。支持光威碳纤维研发中心与北京化工大学、中科院等科研机构建立战略合作关系，加快推进</w:t>
      </w:r>
      <w:r>
        <w:t>T1000级及以上高性能纤维制品的产品研发，抢占国内碳纤维制造技术水平的制高点。支持中远新材料建设超高分子量聚乙烯薄膜材料研发中心，加强与国内头部研发机构战略合作，引进前沿科技成果助推产业发展，实现超高分子量聚乙烯高强薄膜及纤维制备、防弹材料、高强绝缘材</w:t>
      </w:r>
      <w:r>
        <w:rPr>
          <w:rFonts w:hint="eastAsia"/>
        </w:rPr>
        <w:t>料全产业链技术研发、产业化开发。鼓励我市高性能纤维材料龙头骨干企业建立高性能纤维材料产业创新中心和公共服务平台，针对产业领域核心、关键、共性技术难题开展技术攻关，掌握一批核心技术，催生一批原创成果。鼓励和引导企业加大研发投入，支持龙头企业牵头联合行业上下游、产学研力量，在碳纤维等领域建设一批省级和国家级创新平台。完善首批次产品推广应用政策，支持高性能纤维材料企业积极争取国家和自治区级首批次新材料应用推广补贴资金。</w:t>
      </w:r>
    </w:p>
    <w:p>
      <w:pPr>
        <w:ind w:firstLine="643"/>
        <w:outlineLvl w:val="1"/>
        <w:rPr>
          <w:rFonts w:ascii="楷体_GB2312" w:eastAsia="楷体_GB2312"/>
          <w:b/>
        </w:rPr>
      </w:pPr>
      <w:bookmarkStart w:id="81" w:name="_Toc190943142"/>
      <w:r>
        <w:rPr>
          <w:rFonts w:hint="eastAsia" w:ascii="楷体_GB2312" w:eastAsia="楷体_GB2312"/>
          <w:b/>
        </w:rPr>
        <w:t>（二）企业主体培育工程</w:t>
      </w:r>
      <w:bookmarkEnd w:id="81"/>
    </w:p>
    <w:p>
      <w:pPr>
        <w:pStyle w:val="2"/>
        <w:ind w:firstLine="640"/>
      </w:pPr>
      <w:r>
        <w:rPr>
          <w:rFonts w:hint="eastAsia"/>
        </w:rPr>
        <w:t>聚焦高性能纤维材料产业“</w:t>
      </w:r>
      <w:r>
        <w:t>1+2+3”发展方向，明确产业链短板、薄弱环节，编制</w:t>
      </w:r>
      <w:r>
        <w:rPr>
          <w:rFonts w:hint="eastAsia"/>
        </w:rPr>
        <w:t>高性能纤维</w:t>
      </w:r>
      <w:r>
        <w:t>材料产业链招商</w:t>
      </w:r>
      <w:r>
        <w:rPr>
          <w:rFonts w:hint="eastAsia"/>
        </w:rPr>
        <w:t>图谱</w:t>
      </w:r>
      <w:r>
        <w:t>，针对性开展</w:t>
      </w:r>
      <w:r>
        <w:rPr>
          <w:rFonts w:hint="eastAsia"/>
        </w:rPr>
        <w:t>“双招双引”</w:t>
      </w:r>
      <w:r>
        <w:t>。细化编制年度</w:t>
      </w:r>
      <w:r>
        <w:rPr>
          <w:rFonts w:hint="eastAsia"/>
        </w:rPr>
        <w:t>高性能纤维材料</w:t>
      </w:r>
      <w:r>
        <w:t>产业链招商方案，将招商任务落实到相关</w:t>
      </w:r>
      <w:r>
        <w:rPr>
          <w:rFonts w:hint="eastAsia"/>
        </w:rPr>
        <w:t>区</w:t>
      </w:r>
      <w:r>
        <w:t>县</w:t>
      </w:r>
      <w:r>
        <w:rPr>
          <w:rFonts w:hint="eastAsia"/>
        </w:rPr>
        <w:t>（旗）</w:t>
      </w:r>
      <w:r>
        <w:t>和开发区。聚焦</w:t>
      </w:r>
      <w:r>
        <w:rPr>
          <w:rFonts w:hint="eastAsia"/>
        </w:rPr>
        <w:t>高性能纤维</w:t>
      </w:r>
      <w:r>
        <w:t>材料领域</w:t>
      </w:r>
      <w:r>
        <w:rPr>
          <w:rFonts w:hint="eastAsia"/>
        </w:rPr>
        <w:t>领军企业、专精特新“小巨人”企业、</w:t>
      </w:r>
      <w:r>
        <w:t>独角兽企业等，充分运用平台招商、产业链招商、以商招商、</w:t>
      </w:r>
      <w:r>
        <w:rPr>
          <w:rFonts w:hint="eastAsia"/>
        </w:rPr>
        <w:t>大数据</w:t>
      </w:r>
      <w:r>
        <w:t>招商、商会招商、展会招商、专家招商、产业基金招商等招商形式等，开展精准招商，招引一批行业</w:t>
      </w:r>
      <w:r>
        <w:rPr>
          <w:rFonts w:hint="eastAsia"/>
        </w:rPr>
        <w:t>骨干</w:t>
      </w:r>
      <w:r>
        <w:t>企业落户。</w:t>
      </w:r>
      <w:r>
        <w:rPr>
          <w:rFonts w:hint="eastAsia"/>
        </w:rPr>
        <w:t>紧盯长三角、粤港澳、京津冀等经济活跃区域和地区，精心策划开展高性能纤维材料产业招商推介活动、“线上招商会”、“项目推介直播”、“线上对接会”等线上线下活动，着力提高招商效率。围绕我市高性能纤维材料产业重点发展领域，建立企业培育库，加强分类指导，针对性开展企业培育工作，着力培育一批高性能纤维材料龙头企业、专精特新企业和科技型中小企业。积极推动符合条件的高性能纤维材料企业挂牌上市，加强企业股份制改造和上市后备企业梯队建设。</w:t>
      </w:r>
    </w:p>
    <w:p>
      <w:pPr>
        <w:ind w:firstLine="643"/>
        <w:outlineLvl w:val="1"/>
        <w:rPr>
          <w:rFonts w:ascii="楷体_GB2312" w:eastAsia="楷体_GB2312"/>
          <w:b/>
        </w:rPr>
      </w:pPr>
      <w:bookmarkStart w:id="82" w:name="_Toc190943143"/>
      <w:r>
        <w:rPr>
          <w:rFonts w:hint="eastAsia" w:ascii="楷体_GB2312" w:eastAsia="楷体_GB2312"/>
          <w:b/>
        </w:rPr>
        <w:t>（三）产业链条打造工程</w:t>
      </w:r>
      <w:bookmarkEnd w:id="82"/>
    </w:p>
    <w:p>
      <w:pPr>
        <w:pStyle w:val="2"/>
        <w:ind w:firstLine="640"/>
      </w:pPr>
      <w:r>
        <w:rPr>
          <w:rFonts w:hint="eastAsia"/>
        </w:rPr>
        <w:t>围绕“1</w:t>
      </w:r>
      <w:r>
        <w:t>+2+3</w:t>
      </w:r>
      <w:r>
        <w:rPr>
          <w:rFonts w:hint="eastAsia"/>
        </w:rPr>
        <w:t>”发展重点，按照“一个产业链条、一个市领导挂帅、一个专家团队支撑、一个支持政策保障、一个工作专班推进”工作模式，找准强链、补链、延链、固链环节，以园聚链、以链集群。鼓励各区县（旗）和开发区结合自身产业特点，聚焦碳纤维产业链、</w:t>
      </w:r>
      <w:r>
        <w:t>超高分子量聚乙烯纤维产业链、芳纶纤维产业链</w:t>
      </w:r>
      <w:r>
        <w:rPr>
          <w:rFonts w:hint="eastAsia"/>
        </w:rPr>
        <w:t>、</w:t>
      </w:r>
      <w:r>
        <w:t>聚酰亚胺产业链、氧化铝纤维产业链以及高分子材料产业链</w:t>
      </w:r>
      <w:r>
        <w:rPr>
          <w:rFonts w:hint="eastAsia"/>
        </w:rPr>
        <w:t>等六大产业链，推动产业“短链”延长、“断链”连通、“细链”增粗、“无链”生有、“弱链”变强，形成化工原材料—高性能纤维—高性能纤维复合材料产业链条。开展链主企业培育专项行动，高标准培育“</w:t>
      </w:r>
      <w:r>
        <w:t>1+2+3”产业链链主企业，充分激发链主企业在技术、市场和人才等方面的</w:t>
      </w:r>
      <w:r>
        <w:rPr>
          <w:rFonts w:hint="eastAsia"/>
        </w:rPr>
        <w:t>“头雁”</w:t>
      </w:r>
      <w:r>
        <w:t>作用。</w:t>
      </w:r>
    </w:p>
    <w:p>
      <w:pPr>
        <w:ind w:firstLine="643"/>
        <w:outlineLvl w:val="1"/>
        <w:rPr>
          <w:rFonts w:ascii="楷体_GB2312" w:eastAsia="楷体_GB2312"/>
          <w:b/>
        </w:rPr>
      </w:pPr>
      <w:bookmarkStart w:id="83" w:name="_Toc190943144"/>
      <w:bookmarkStart w:id="84" w:name="OLE_LINK74"/>
      <w:bookmarkStart w:id="85" w:name="OLE_LINK75"/>
      <w:r>
        <w:rPr>
          <w:rFonts w:hint="eastAsia" w:ascii="楷体_GB2312" w:eastAsia="楷体_GB2312"/>
          <w:b/>
        </w:rPr>
        <w:t>（四）数智融合赋能工程</w:t>
      </w:r>
      <w:bookmarkEnd w:id="83"/>
    </w:p>
    <w:bookmarkEnd w:id="84"/>
    <w:bookmarkEnd w:id="85"/>
    <w:p>
      <w:pPr>
        <w:pStyle w:val="2"/>
        <w:ind w:firstLine="640"/>
      </w:pPr>
      <w:r>
        <w:rPr>
          <w:rFonts w:hint="eastAsia"/>
        </w:rPr>
        <w:t>围绕“数字产业化、产业数字化”，大力推动</w:t>
      </w:r>
      <w:r>
        <w:t>5G、大数据、人工智能等数字技术与</w:t>
      </w:r>
      <w:r>
        <w:rPr>
          <w:rFonts w:hint="eastAsia"/>
        </w:rPr>
        <w:t>高性能纤维</w:t>
      </w:r>
      <w:r>
        <w:t>材料产业融合发展，实施</w:t>
      </w:r>
      <w:r>
        <w:rPr>
          <w:rFonts w:hint="eastAsia"/>
        </w:rPr>
        <w:t>“万户企业登云”</w:t>
      </w:r>
      <w:r>
        <w:t>提质升级行动，推动</w:t>
      </w:r>
      <w:r>
        <w:rPr>
          <w:rFonts w:hint="eastAsia"/>
        </w:rPr>
        <w:t>高性能纤维</w:t>
      </w:r>
      <w:r>
        <w:t>材料企业与云资源深度对接。积极构建</w:t>
      </w:r>
      <w:r>
        <w:rPr>
          <w:rFonts w:hint="eastAsia"/>
        </w:rPr>
        <w:t>高性能纤维</w:t>
      </w:r>
      <w:r>
        <w:t>材料数字化产业链，畅通产业链上下游企业数据通道，促进全渠道、全链条供需调配和精准对接。充分利用云计算、人工智能等先进手段，深度挖掘</w:t>
      </w:r>
      <w:r>
        <w:rPr>
          <w:rFonts w:hint="eastAsia"/>
        </w:rPr>
        <w:t>高性能纤维</w:t>
      </w:r>
      <w:r>
        <w:t>材料大数据，突破一批</w:t>
      </w:r>
      <w:r>
        <w:rPr>
          <w:rFonts w:hint="eastAsia"/>
        </w:rPr>
        <w:t>高性能纤维</w:t>
      </w:r>
      <w:r>
        <w:t>材料智能制造关键共性技术，提升</w:t>
      </w:r>
      <w:r>
        <w:rPr>
          <w:rFonts w:hint="eastAsia"/>
        </w:rPr>
        <w:t>高性能纤维</w:t>
      </w:r>
      <w:r>
        <w:t>材料开发效率、生产效率、应用效率。</w:t>
      </w:r>
      <w:r>
        <w:rPr>
          <w:rFonts w:hint="eastAsia"/>
        </w:rPr>
        <w:t>深入推进智能制造，支持企业提档升级粉料精细化加工系统、窑炉温度智能化集成控制系统、物流自动输送系统、浸润剂自动化配置系统、能源管理系统等智能化控制系统和装备，培育一批数字化车间和智能工厂。加快园区</w:t>
      </w:r>
      <w:r>
        <w:t>5G网络、云平台等基础设施建设，实现园区运营和服务的全面智能化、数字化</w:t>
      </w:r>
      <w:r>
        <w:rPr>
          <w:rFonts w:hint="eastAsia"/>
        </w:rPr>
        <w:t>，打造一批智慧园区。</w:t>
      </w:r>
    </w:p>
    <w:p>
      <w:pPr>
        <w:ind w:firstLine="643"/>
        <w:outlineLvl w:val="1"/>
        <w:rPr>
          <w:rFonts w:ascii="楷体_GB2312" w:eastAsia="楷体_GB2312"/>
          <w:b/>
        </w:rPr>
      </w:pPr>
      <w:bookmarkStart w:id="86" w:name="_Toc190943145"/>
      <w:r>
        <w:rPr>
          <w:rFonts w:hint="eastAsia" w:ascii="楷体_GB2312" w:eastAsia="楷体_GB2312"/>
          <w:b/>
        </w:rPr>
        <w:t>（五）绿色低碳转型工程</w:t>
      </w:r>
      <w:bookmarkEnd w:id="86"/>
    </w:p>
    <w:p>
      <w:pPr>
        <w:pStyle w:val="2"/>
        <w:ind w:firstLine="640"/>
      </w:pPr>
      <w:r>
        <w:rPr>
          <w:rFonts w:hint="eastAsia"/>
        </w:rPr>
        <w:t>围绕国家碳达峰、碳中和目标，全面构建绿色制造体系，建设绿色标杆企业、绿色工厂、绿色产业园区、绿色产业集群，鼓励高性能纤维材料企业引入全生命周期绿色发展理念，促进生产、流通、消费各环节绿色化，推广轻量化、低功耗、易回收、节水等技术工艺。支持企业开展工业能效提升行动，鼓励企业大规模高比例利用可再生能源，推进物流运输新能源化，打造“碳中和产品”和“零碳工厂”。加强固体废弃物精细化分级分类综合利用，加强高耗能企业对氢能利用、低能耗流程工艺技术、碳捕获利用与封存等先进技术的研发应用力度。加大“两高”项目事中事后监管力度，鼓励企业节能技术的研发与应用，加快建设高性能纤维材料产业发展的绿色能源保障体系，实现高性能纤维材料产业绿色发展。</w:t>
      </w:r>
    </w:p>
    <w:p>
      <w:pPr>
        <w:ind w:firstLine="643"/>
        <w:outlineLvl w:val="1"/>
      </w:pPr>
      <w:bookmarkStart w:id="87" w:name="_Toc190943146"/>
      <w:r>
        <w:rPr>
          <w:rFonts w:hint="eastAsia" w:ascii="楷体_GB2312" w:eastAsia="楷体_GB2312"/>
          <w:b/>
        </w:rPr>
        <w:t>（六）产业生态营造工程</w:t>
      </w:r>
      <w:bookmarkEnd w:id="87"/>
    </w:p>
    <w:p>
      <w:pPr>
        <w:pStyle w:val="2"/>
        <w:ind w:firstLine="640"/>
      </w:pPr>
      <w:r>
        <w:rPr>
          <w:rFonts w:hint="eastAsia"/>
        </w:rPr>
        <w:t>努力营造适合高性能纤维材料科技创新、产业发展和推广应用的良好产业生态。创新生态，搭建高性能纤维材料产学研协同创新机制与平台，增强新材料产业发展动力源。生产生态，构建“龙头企业</w:t>
      </w:r>
      <w:r>
        <w:t>+配套企业”协同生产生态圈，推动</w:t>
      </w:r>
      <w:r>
        <w:rPr>
          <w:rFonts w:hint="eastAsia"/>
        </w:rPr>
        <w:t>高性能纤维</w:t>
      </w:r>
      <w:r>
        <w:t>材料产业</w:t>
      </w:r>
      <w:r>
        <w:rPr>
          <w:rFonts w:hint="eastAsia"/>
        </w:rPr>
        <w:t>链</w:t>
      </w:r>
      <w:r>
        <w:t>上下游</w:t>
      </w:r>
      <w:r>
        <w:rPr>
          <w:rFonts w:hint="eastAsia"/>
        </w:rPr>
        <w:t>联动发展、</w:t>
      </w:r>
      <w:r>
        <w:t>协同发展。应用生态，以应用为核心，深入开展需求挖掘，加快新产品、新技术应用场景示范，推进新技术新产品的迭代升级，形成高效应用推广通道。</w:t>
      </w:r>
      <w:r>
        <w:rPr>
          <w:rFonts w:hint="eastAsia"/>
        </w:rPr>
        <w:t>搭建供需对接服务平台，政企联合开展产品应用推介，推动高性能纤维材料产业链上下游企业新技术、新产品应用落地和推广。围绕晶硅光伏、氢能储能等典型场景，遴选一批应用示范项目，加强宣传推广，整合政策资源，给予重点培育和支持。</w:t>
      </w:r>
      <w:r>
        <w:t>政务生态，全力打造全事项、全流程、全覆盖、全场景的政务综合性服务平台，吸引更多</w:t>
      </w:r>
      <w:r>
        <w:rPr>
          <w:rFonts w:hint="eastAsia"/>
        </w:rPr>
        <w:t>高性能纤维</w:t>
      </w:r>
      <w:r>
        <w:t>材料产业技术、人才等要素资源互动耦合，全面促进</w:t>
      </w:r>
      <w:r>
        <w:rPr>
          <w:rFonts w:hint="eastAsia"/>
        </w:rPr>
        <w:t>高性能纤维</w:t>
      </w:r>
      <w:r>
        <w:t>材料产业创新发展。</w:t>
      </w:r>
    </w:p>
    <w:p>
      <w:pPr>
        <w:ind w:firstLine="643"/>
        <w:outlineLvl w:val="1"/>
        <w:rPr>
          <w:rFonts w:ascii="楷体_GB2312" w:eastAsia="楷体_GB2312"/>
          <w:b/>
        </w:rPr>
      </w:pPr>
      <w:bookmarkStart w:id="88" w:name="_Toc190943147"/>
      <w:r>
        <w:rPr>
          <w:rFonts w:hint="eastAsia" w:ascii="楷体_GB2312" w:eastAsia="楷体_GB2312"/>
          <w:b/>
        </w:rPr>
        <w:t>（七）人才引育并举工程</w:t>
      </w:r>
      <w:bookmarkEnd w:id="88"/>
    </w:p>
    <w:p>
      <w:pPr>
        <w:pStyle w:val="2"/>
        <w:ind w:firstLine="640"/>
      </w:pPr>
      <w:r>
        <w:rPr>
          <w:rFonts w:hint="eastAsia"/>
        </w:rPr>
        <w:t>积极引进和培育高性能纤维材料产业顶尖人才、技术领军人才和高端人才团队，为高性能纤维材料产业发展提供科研人才支撑。发展和壮大高性能纤维材料产业技能人才队伍，大力开展企业新型学徒制培训，支持符合条件的企业建设高技能人才培训基地、现代产业学院、技能大师工作室以及技师工作站，推动高性能纤维材料产业链、技能人才链融合发展。贯彻自治区《关于实施“英才兴蒙”工程若干政策的意见》，落实好“包头市人才政策包</w:t>
      </w:r>
      <w:r>
        <w:t>550”，对博士硕士引进、事业编制企业用、住房补贴等给予政策支持。</w:t>
      </w:r>
    </w:p>
    <w:p>
      <w:pPr>
        <w:ind w:firstLine="640"/>
        <w:outlineLvl w:val="0"/>
        <w:rPr>
          <w:rFonts w:ascii="黑体" w:hAnsi="黑体" w:eastAsia="黑体"/>
        </w:rPr>
      </w:pPr>
      <w:bookmarkStart w:id="89" w:name="_Toc190943148"/>
      <w:r>
        <w:rPr>
          <w:rFonts w:hint="eastAsia" w:ascii="黑体" w:hAnsi="黑体" w:eastAsia="黑体"/>
        </w:rPr>
        <w:t>六</w:t>
      </w:r>
      <w:r>
        <w:rPr>
          <w:rFonts w:ascii="黑体" w:hAnsi="黑体" w:eastAsia="黑体"/>
        </w:rPr>
        <w:t>、保障</w:t>
      </w:r>
      <w:r>
        <w:rPr>
          <w:rFonts w:hint="eastAsia" w:ascii="黑体" w:hAnsi="黑体" w:eastAsia="黑体"/>
        </w:rPr>
        <w:t>措施</w:t>
      </w:r>
      <w:bookmarkEnd w:id="89"/>
    </w:p>
    <w:p>
      <w:pPr>
        <w:ind w:firstLine="643"/>
        <w:outlineLvl w:val="1"/>
        <w:rPr>
          <w:rFonts w:ascii="楷体_GB2312" w:eastAsia="楷体_GB2312"/>
          <w:b/>
        </w:rPr>
      </w:pPr>
      <w:bookmarkStart w:id="90" w:name="_Toc190943149"/>
      <w:r>
        <w:rPr>
          <w:rFonts w:hint="eastAsia" w:ascii="楷体_GB2312" w:eastAsia="楷体_GB2312"/>
          <w:b/>
        </w:rPr>
        <w:t>（一）加强组织领导</w:t>
      </w:r>
      <w:bookmarkEnd w:id="90"/>
    </w:p>
    <w:p>
      <w:pPr>
        <w:pStyle w:val="2"/>
        <w:ind w:firstLine="640" w:firstLineChars="0"/>
      </w:pPr>
      <w:r>
        <w:rPr>
          <w:rFonts w:hint="eastAsia"/>
        </w:rPr>
        <w:t>加强对高性能纤维材料产业发展的组织领导，做好政策的顶层设计和规划统筹，加强高性能纤维材料产业政策、发展规划与科技、财税、金融、商贸等政策协调配合，强化各部门专项资金和重大项目的沟通衔接，加强部门间沟通和信息共享，推动解决高性能纤维材料产业发展的重大问题。加强高性能纤维材料行业监测分析，发布产业政策信息，引导、促进高性能纤维材料产业规范、有序发展。建立工作信息通报制度，各区县旗、园区定期向联席会议办公室报送进展情况，及时了解高性能纤维材料产业发展动态。探索建立区县旗联动招商合作机制，统筹重大招商项目布局，优化招商引资政策，引导区县旗开展差异化招商。</w:t>
      </w:r>
    </w:p>
    <w:p>
      <w:pPr>
        <w:ind w:firstLine="643"/>
        <w:outlineLvl w:val="1"/>
        <w:rPr>
          <w:rFonts w:ascii="楷体_GB2312" w:eastAsia="楷体_GB2312"/>
          <w:b/>
        </w:rPr>
      </w:pPr>
      <w:bookmarkStart w:id="91" w:name="_Toc190943150"/>
      <w:r>
        <w:rPr>
          <w:rFonts w:hint="eastAsia" w:ascii="楷体_GB2312" w:eastAsia="楷体_GB2312"/>
          <w:b/>
        </w:rPr>
        <w:t>（二）加大政策支持</w:t>
      </w:r>
      <w:bookmarkEnd w:id="91"/>
    </w:p>
    <w:p>
      <w:pPr>
        <w:pStyle w:val="2"/>
        <w:ind w:firstLine="640" w:firstLineChars="0"/>
      </w:pPr>
      <w:r>
        <w:rPr>
          <w:rFonts w:hint="eastAsia"/>
        </w:rPr>
        <w:t>充分利用自治区级产业创新和科技创新等政策，加大对高性能纤维材料产业发展的支持。研究制定支持高性能纤维材料产业发展专项政策，聚焦产业链关键环节和共性问题，加大支持力度。发挥政府采购、龙头企业对高性能纤维材料应用的带动作用，促进我市以及自治区骨干企业强化上下游合作，加大对我市高性能纤维材料产品的采购力度。鼓励政府投资项目、重大工程等加大高性能纤维材料应用力度。对承担高性能纤维材料关键技术攻关的企业，在经营业绩考核、研发投入、工资总额、人才待遇等方面按规定给予激励政策支持。落实</w:t>
      </w:r>
      <w:bookmarkStart w:id="92" w:name="OLE_LINK81"/>
      <w:bookmarkStart w:id="93" w:name="OLE_LINK80"/>
      <w:r>
        <w:rPr>
          <w:rFonts w:hint="eastAsia"/>
        </w:rPr>
        <w:t>高性能纤维材料</w:t>
      </w:r>
      <w:bookmarkEnd w:id="92"/>
      <w:bookmarkEnd w:id="93"/>
      <w:r>
        <w:rPr>
          <w:rFonts w:hint="eastAsia"/>
        </w:rPr>
        <w:t>产业领域高新技术企业税收优惠、研发费用加计扣除、固定资产加速折旧及企业研发投入后补助等财税优惠政策。</w:t>
      </w:r>
    </w:p>
    <w:p>
      <w:pPr>
        <w:ind w:firstLine="643"/>
        <w:outlineLvl w:val="1"/>
        <w:rPr>
          <w:rFonts w:ascii="楷体_GB2312" w:eastAsia="楷体_GB2312"/>
          <w:b/>
        </w:rPr>
      </w:pPr>
      <w:bookmarkStart w:id="94" w:name="_Toc190943151"/>
      <w:bookmarkStart w:id="95" w:name="OLE_LINK83"/>
      <w:bookmarkStart w:id="96" w:name="OLE_LINK82"/>
      <w:r>
        <w:rPr>
          <w:rFonts w:hint="eastAsia" w:ascii="楷体_GB2312" w:eastAsia="楷体_GB2312"/>
          <w:b/>
        </w:rPr>
        <w:t>（三）优化金融支撑</w:t>
      </w:r>
      <w:bookmarkEnd w:id="94"/>
    </w:p>
    <w:bookmarkEnd w:id="95"/>
    <w:bookmarkEnd w:id="96"/>
    <w:p>
      <w:pPr>
        <w:pStyle w:val="2"/>
        <w:ind w:firstLine="640" w:firstLineChars="0"/>
      </w:pPr>
      <w:r>
        <w:rPr>
          <w:rFonts w:hint="eastAsia"/>
        </w:rPr>
        <w:t>支持重点高性能纤维材料企业开展产融结合试点，按照市场化、法治化原则，在依法合规、风险可控的情况下，推广产业链融资等创新模式，并推广应用股权质押、专利质押等创新型抵押质押担保方式，扩大高性能纤维材料产业发展的资金供给渠道。鼓励和引导各种风险投资基金、股权投资引导基金、产业投资基金对高性能纤维材料企业特别是初创型企业提供支持。完善落实重点新材料产品首批次应用保险补偿机制，通过保险公司介入，采用投保理赔方式提高下游应用企业使用高性能纤维材料产品的积极性，促进高性能纤维材料初期市场培育。积极向金融机构推介我市高性能纤维材料行业重点企业和项目，引导金融机构为高性能纤维材料企业提供信贷支持，鼓励社会资金和民间资本加大对高性能纤维材料产业的投入。支持符合条件的高性能纤维材料企业上市融资、发行债券融资或并购重组。引导符合条件的高性能纤维材料企业改制上市或在全国中小企业股份转让系统（新三板）挂牌，实现股权融资。</w:t>
      </w:r>
    </w:p>
    <w:p>
      <w:pPr>
        <w:ind w:firstLine="643"/>
        <w:outlineLvl w:val="1"/>
        <w:rPr>
          <w:rFonts w:ascii="楷体_GB2312" w:eastAsia="楷体_GB2312"/>
          <w:b/>
        </w:rPr>
      </w:pPr>
      <w:bookmarkStart w:id="97" w:name="_Toc190943152"/>
      <w:r>
        <w:rPr>
          <w:rFonts w:hint="eastAsia" w:ascii="楷体_GB2312" w:eastAsia="楷体_GB2312"/>
          <w:b/>
        </w:rPr>
        <w:t>（四）推进重点项目</w:t>
      </w:r>
      <w:bookmarkEnd w:id="97"/>
    </w:p>
    <w:p>
      <w:pPr>
        <w:pStyle w:val="2"/>
        <w:ind w:firstLine="640" w:firstLineChars="0"/>
      </w:pPr>
      <w:r>
        <w:rPr>
          <w:rFonts w:hint="eastAsia"/>
        </w:rPr>
        <w:t>统筹实施好项目规划、项目立项、要素保障、组织实施、调度督办，实现项目管理全覆盖。加强常态化入企服务工作力度，创新重点项目用地跟踪服务机制，对重点高性能纤维材料项目优先给予建设用地保障。清理和盘活工业用地存量，为高性能纤维材料等重大转型项目建设预留合理用地空间，提高单位土地的投入强度和产出效率。探索产业用地弹性供地方式，允许产业用地采取长期租赁、先租后让、租让结合、弹性年期出让等方式供应。优化重大投资项目协调推进、建设管理全流程服务体系，开通绿色通道，实行项目全程代办制，提供审批“一站式、一条龙”服务，对重大项目实行“一事一议”“一企一策”，确保高性能纤维材料重点项目顺利落地并尽快建成投产。加快推进重点产业园区基础配套设施建设，有效解决光威等企业供蒸汽不足问题，积极推进解决入园企业用水及水权问题。统筹全市新增负荷开发，最大限度保障高性能纤维材料绿色低价供电需求。</w:t>
      </w:r>
    </w:p>
    <w:p>
      <w:pPr>
        <w:ind w:firstLine="643"/>
        <w:outlineLvl w:val="1"/>
        <w:rPr>
          <w:rFonts w:ascii="楷体_GB2312" w:eastAsia="楷体_GB2312"/>
          <w:b/>
        </w:rPr>
      </w:pPr>
      <w:bookmarkStart w:id="98" w:name="_Toc190943153"/>
      <w:r>
        <w:rPr>
          <w:rFonts w:hint="eastAsia" w:ascii="楷体_GB2312" w:eastAsia="楷体_GB2312"/>
          <w:b/>
        </w:rPr>
        <w:t>（五）营造良好环境</w:t>
      </w:r>
      <w:bookmarkEnd w:id="98"/>
    </w:p>
    <w:p>
      <w:pPr>
        <w:pStyle w:val="2"/>
        <w:ind w:firstLine="640"/>
      </w:pPr>
      <w:r>
        <w:rPr>
          <w:rFonts w:hint="eastAsia"/>
        </w:rPr>
        <w:t>全力打造企业投资最便利、政务服务最高效、产业生态最完善、法治保障最有力、诚信体系最完备的“五最”营商环境，持续提升“包你满意”“包你放心”一流营商环境品牌的影响力和美誉度，更大力度激发各类市场主体的活力、创造力和竞争力，助推我市高性能纤维材料产业高质量发展。充分发挥政府门户网站及政务新媒体作用，及时更新惠企政策信息，通过短信、微信等方式精准推送，保障高性能纤维材料企业及时、快捷获取最新政策信息。支持通过媒体采访报道、专家解读、平台直播间答疑等多种形式，对支持高性能纤维材料企业技术改造、研发创新、“两重两新”等政策措施进行宣传解读，打好政策组合拳。</w:t>
      </w:r>
    </w:p>
    <w:sectPr>
      <w:headerReference r:id="rId12" w:type="default"/>
      <w:pgSz w:w="11906" w:h="16838"/>
      <w:pgMar w:top="2041" w:right="1531" w:bottom="1701" w:left="1531" w:header="851" w:footer="822" w:gutter="0"/>
      <w:pgNumType w:start="1"/>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II</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E57E83"/>
    <w:rsid w:val="000010B0"/>
    <w:rsid w:val="00002297"/>
    <w:rsid w:val="000022DF"/>
    <w:rsid w:val="0000632E"/>
    <w:rsid w:val="00006C6C"/>
    <w:rsid w:val="00010456"/>
    <w:rsid w:val="00010699"/>
    <w:rsid w:val="000106A9"/>
    <w:rsid w:val="00010D6E"/>
    <w:rsid w:val="00011D7C"/>
    <w:rsid w:val="00013272"/>
    <w:rsid w:val="00013325"/>
    <w:rsid w:val="00013BCC"/>
    <w:rsid w:val="000145C4"/>
    <w:rsid w:val="0001536A"/>
    <w:rsid w:val="000159E9"/>
    <w:rsid w:val="00017316"/>
    <w:rsid w:val="000175DF"/>
    <w:rsid w:val="000178C5"/>
    <w:rsid w:val="00020101"/>
    <w:rsid w:val="00021626"/>
    <w:rsid w:val="000218F4"/>
    <w:rsid w:val="000226AA"/>
    <w:rsid w:val="00023C8C"/>
    <w:rsid w:val="00023F9C"/>
    <w:rsid w:val="0002443E"/>
    <w:rsid w:val="00024AA9"/>
    <w:rsid w:val="000265C9"/>
    <w:rsid w:val="00027564"/>
    <w:rsid w:val="0002769A"/>
    <w:rsid w:val="00030439"/>
    <w:rsid w:val="0003173B"/>
    <w:rsid w:val="00032B77"/>
    <w:rsid w:val="00033190"/>
    <w:rsid w:val="0003375F"/>
    <w:rsid w:val="0003678A"/>
    <w:rsid w:val="00037E8B"/>
    <w:rsid w:val="00040EC1"/>
    <w:rsid w:val="000411E9"/>
    <w:rsid w:val="00041935"/>
    <w:rsid w:val="00042090"/>
    <w:rsid w:val="000424B3"/>
    <w:rsid w:val="0004390D"/>
    <w:rsid w:val="00044303"/>
    <w:rsid w:val="000446B6"/>
    <w:rsid w:val="0004551E"/>
    <w:rsid w:val="00045615"/>
    <w:rsid w:val="00050AB2"/>
    <w:rsid w:val="000510FC"/>
    <w:rsid w:val="00051197"/>
    <w:rsid w:val="0005279C"/>
    <w:rsid w:val="00053204"/>
    <w:rsid w:val="00053368"/>
    <w:rsid w:val="000544AD"/>
    <w:rsid w:val="00054F46"/>
    <w:rsid w:val="0005723F"/>
    <w:rsid w:val="0005746D"/>
    <w:rsid w:val="00063D06"/>
    <w:rsid w:val="00064106"/>
    <w:rsid w:val="000703C8"/>
    <w:rsid w:val="00071D09"/>
    <w:rsid w:val="00072DD7"/>
    <w:rsid w:val="000735A4"/>
    <w:rsid w:val="0007475D"/>
    <w:rsid w:val="00075966"/>
    <w:rsid w:val="000760B2"/>
    <w:rsid w:val="0007628B"/>
    <w:rsid w:val="0007754F"/>
    <w:rsid w:val="00080E03"/>
    <w:rsid w:val="000815EC"/>
    <w:rsid w:val="00081751"/>
    <w:rsid w:val="000832C1"/>
    <w:rsid w:val="00083873"/>
    <w:rsid w:val="000842E5"/>
    <w:rsid w:val="00086815"/>
    <w:rsid w:val="00086963"/>
    <w:rsid w:val="00086A19"/>
    <w:rsid w:val="0009071E"/>
    <w:rsid w:val="00092D25"/>
    <w:rsid w:val="00093B11"/>
    <w:rsid w:val="00093F7F"/>
    <w:rsid w:val="0009621A"/>
    <w:rsid w:val="000962DE"/>
    <w:rsid w:val="00096377"/>
    <w:rsid w:val="00096445"/>
    <w:rsid w:val="0009698F"/>
    <w:rsid w:val="00096A96"/>
    <w:rsid w:val="00096E2F"/>
    <w:rsid w:val="000A0C66"/>
    <w:rsid w:val="000A2011"/>
    <w:rsid w:val="000A5184"/>
    <w:rsid w:val="000A53F9"/>
    <w:rsid w:val="000A5E06"/>
    <w:rsid w:val="000A67E5"/>
    <w:rsid w:val="000A69D2"/>
    <w:rsid w:val="000A73CB"/>
    <w:rsid w:val="000B05BE"/>
    <w:rsid w:val="000B157E"/>
    <w:rsid w:val="000B1F3E"/>
    <w:rsid w:val="000B1F43"/>
    <w:rsid w:val="000B2A5A"/>
    <w:rsid w:val="000B3150"/>
    <w:rsid w:val="000B634E"/>
    <w:rsid w:val="000C16F5"/>
    <w:rsid w:val="000C2085"/>
    <w:rsid w:val="000C3EA7"/>
    <w:rsid w:val="000C408A"/>
    <w:rsid w:val="000C4216"/>
    <w:rsid w:val="000C52FD"/>
    <w:rsid w:val="000C5396"/>
    <w:rsid w:val="000C5694"/>
    <w:rsid w:val="000C589F"/>
    <w:rsid w:val="000C712F"/>
    <w:rsid w:val="000D056E"/>
    <w:rsid w:val="000D3453"/>
    <w:rsid w:val="000D43A9"/>
    <w:rsid w:val="000D4CD0"/>
    <w:rsid w:val="000D537F"/>
    <w:rsid w:val="000E1640"/>
    <w:rsid w:val="000E4898"/>
    <w:rsid w:val="000E5C43"/>
    <w:rsid w:val="000E7D53"/>
    <w:rsid w:val="000F0319"/>
    <w:rsid w:val="000F301D"/>
    <w:rsid w:val="000F3486"/>
    <w:rsid w:val="000F4772"/>
    <w:rsid w:val="000F5ADA"/>
    <w:rsid w:val="000F65E8"/>
    <w:rsid w:val="0010034D"/>
    <w:rsid w:val="00101F6C"/>
    <w:rsid w:val="00102338"/>
    <w:rsid w:val="00102B04"/>
    <w:rsid w:val="00102EB8"/>
    <w:rsid w:val="00104A3C"/>
    <w:rsid w:val="0010585C"/>
    <w:rsid w:val="001067AB"/>
    <w:rsid w:val="001079C5"/>
    <w:rsid w:val="00113E56"/>
    <w:rsid w:val="00114983"/>
    <w:rsid w:val="00114C2F"/>
    <w:rsid w:val="00115795"/>
    <w:rsid w:val="001178EA"/>
    <w:rsid w:val="0011792D"/>
    <w:rsid w:val="00121751"/>
    <w:rsid w:val="001220EB"/>
    <w:rsid w:val="00122DFF"/>
    <w:rsid w:val="0012451A"/>
    <w:rsid w:val="0012573E"/>
    <w:rsid w:val="0012760B"/>
    <w:rsid w:val="001314CD"/>
    <w:rsid w:val="00131D5D"/>
    <w:rsid w:val="001326DC"/>
    <w:rsid w:val="00132D3E"/>
    <w:rsid w:val="001348F0"/>
    <w:rsid w:val="00135671"/>
    <w:rsid w:val="00136B91"/>
    <w:rsid w:val="0014378D"/>
    <w:rsid w:val="00144858"/>
    <w:rsid w:val="0014536E"/>
    <w:rsid w:val="00146D37"/>
    <w:rsid w:val="00146EB7"/>
    <w:rsid w:val="001504F0"/>
    <w:rsid w:val="00150823"/>
    <w:rsid w:val="001513EF"/>
    <w:rsid w:val="0015141E"/>
    <w:rsid w:val="00151585"/>
    <w:rsid w:val="00152153"/>
    <w:rsid w:val="001524A9"/>
    <w:rsid w:val="00152A38"/>
    <w:rsid w:val="001532AB"/>
    <w:rsid w:val="001535A8"/>
    <w:rsid w:val="001538DA"/>
    <w:rsid w:val="00154797"/>
    <w:rsid w:val="0015637F"/>
    <w:rsid w:val="00163A2A"/>
    <w:rsid w:val="001648F5"/>
    <w:rsid w:val="0016599E"/>
    <w:rsid w:val="00170A65"/>
    <w:rsid w:val="00171BEF"/>
    <w:rsid w:val="001734B4"/>
    <w:rsid w:val="00174326"/>
    <w:rsid w:val="00174DBD"/>
    <w:rsid w:val="001763BC"/>
    <w:rsid w:val="00176695"/>
    <w:rsid w:val="00176701"/>
    <w:rsid w:val="0018006A"/>
    <w:rsid w:val="00180894"/>
    <w:rsid w:val="00180C80"/>
    <w:rsid w:val="00181434"/>
    <w:rsid w:val="001815C5"/>
    <w:rsid w:val="00181A1B"/>
    <w:rsid w:val="00181DE6"/>
    <w:rsid w:val="00182C82"/>
    <w:rsid w:val="00190497"/>
    <w:rsid w:val="001926BC"/>
    <w:rsid w:val="001939CF"/>
    <w:rsid w:val="00193A6D"/>
    <w:rsid w:val="001975BE"/>
    <w:rsid w:val="001A0DD9"/>
    <w:rsid w:val="001A1307"/>
    <w:rsid w:val="001A3C64"/>
    <w:rsid w:val="001A4961"/>
    <w:rsid w:val="001B06FD"/>
    <w:rsid w:val="001B0A78"/>
    <w:rsid w:val="001B18F5"/>
    <w:rsid w:val="001B1FC7"/>
    <w:rsid w:val="001B2E11"/>
    <w:rsid w:val="001B3F7C"/>
    <w:rsid w:val="001B590C"/>
    <w:rsid w:val="001B665D"/>
    <w:rsid w:val="001B6A32"/>
    <w:rsid w:val="001B6E3C"/>
    <w:rsid w:val="001B7E54"/>
    <w:rsid w:val="001C00B1"/>
    <w:rsid w:val="001C08D5"/>
    <w:rsid w:val="001C2E95"/>
    <w:rsid w:val="001C492A"/>
    <w:rsid w:val="001C4F8B"/>
    <w:rsid w:val="001C6FD4"/>
    <w:rsid w:val="001D2772"/>
    <w:rsid w:val="001D29D6"/>
    <w:rsid w:val="001D3281"/>
    <w:rsid w:val="001D663F"/>
    <w:rsid w:val="001E1B3D"/>
    <w:rsid w:val="001E20CF"/>
    <w:rsid w:val="001E224D"/>
    <w:rsid w:val="001E2750"/>
    <w:rsid w:val="001E3FE4"/>
    <w:rsid w:val="001E411B"/>
    <w:rsid w:val="001E55D9"/>
    <w:rsid w:val="001E61A9"/>
    <w:rsid w:val="001F1E81"/>
    <w:rsid w:val="001F1F99"/>
    <w:rsid w:val="001F3005"/>
    <w:rsid w:val="001F3913"/>
    <w:rsid w:val="001F583A"/>
    <w:rsid w:val="001F6414"/>
    <w:rsid w:val="001F733D"/>
    <w:rsid w:val="0020079C"/>
    <w:rsid w:val="00203477"/>
    <w:rsid w:val="00205645"/>
    <w:rsid w:val="002059FA"/>
    <w:rsid w:val="00206533"/>
    <w:rsid w:val="00207DBB"/>
    <w:rsid w:val="00210927"/>
    <w:rsid w:val="00210C6A"/>
    <w:rsid w:val="00210D4D"/>
    <w:rsid w:val="00212BA2"/>
    <w:rsid w:val="00213137"/>
    <w:rsid w:val="00214557"/>
    <w:rsid w:val="00214914"/>
    <w:rsid w:val="00215F40"/>
    <w:rsid w:val="00216438"/>
    <w:rsid w:val="00216561"/>
    <w:rsid w:val="00217B2E"/>
    <w:rsid w:val="00221A99"/>
    <w:rsid w:val="00222CD2"/>
    <w:rsid w:val="0022404A"/>
    <w:rsid w:val="0022475E"/>
    <w:rsid w:val="002251AF"/>
    <w:rsid w:val="00226070"/>
    <w:rsid w:val="002269F6"/>
    <w:rsid w:val="00226F3C"/>
    <w:rsid w:val="00227E12"/>
    <w:rsid w:val="00230831"/>
    <w:rsid w:val="00232C36"/>
    <w:rsid w:val="002366F2"/>
    <w:rsid w:val="0023672C"/>
    <w:rsid w:val="00236BE1"/>
    <w:rsid w:val="00240E8C"/>
    <w:rsid w:val="002416C5"/>
    <w:rsid w:val="0024178F"/>
    <w:rsid w:val="00241AE3"/>
    <w:rsid w:val="002428C3"/>
    <w:rsid w:val="00246872"/>
    <w:rsid w:val="00246A0F"/>
    <w:rsid w:val="00250E13"/>
    <w:rsid w:val="00251FF2"/>
    <w:rsid w:val="0025209C"/>
    <w:rsid w:val="00253975"/>
    <w:rsid w:val="00254155"/>
    <w:rsid w:val="0025556A"/>
    <w:rsid w:val="00256801"/>
    <w:rsid w:val="00256AA6"/>
    <w:rsid w:val="00257DEA"/>
    <w:rsid w:val="002600C4"/>
    <w:rsid w:val="002604D7"/>
    <w:rsid w:val="00264035"/>
    <w:rsid w:val="00264450"/>
    <w:rsid w:val="00266546"/>
    <w:rsid w:val="00266591"/>
    <w:rsid w:val="0026701B"/>
    <w:rsid w:val="00267BFF"/>
    <w:rsid w:val="00270282"/>
    <w:rsid w:val="0027106F"/>
    <w:rsid w:val="00271C77"/>
    <w:rsid w:val="002745A9"/>
    <w:rsid w:val="002753C1"/>
    <w:rsid w:val="00275983"/>
    <w:rsid w:val="00280A77"/>
    <w:rsid w:val="00283AC5"/>
    <w:rsid w:val="00284580"/>
    <w:rsid w:val="00284831"/>
    <w:rsid w:val="00285B1E"/>
    <w:rsid w:val="00285DF5"/>
    <w:rsid w:val="00287A35"/>
    <w:rsid w:val="002904EF"/>
    <w:rsid w:val="00291405"/>
    <w:rsid w:val="00291A91"/>
    <w:rsid w:val="0029389E"/>
    <w:rsid w:val="0029421A"/>
    <w:rsid w:val="002953C3"/>
    <w:rsid w:val="002954CB"/>
    <w:rsid w:val="00295887"/>
    <w:rsid w:val="00295915"/>
    <w:rsid w:val="0029643D"/>
    <w:rsid w:val="00296967"/>
    <w:rsid w:val="002A081A"/>
    <w:rsid w:val="002A18DB"/>
    <w:rsid w:val="002A1B94"/>
    <w:rsid w:val="002A2133"/>
    <w:rsid w:val="002A3126"/>
    <w:rsid w:val="002A3480"/>
    <w:rsid w:val="002A3F3B"/>
    <w:rsid w:val="002A72E7"/>
    <w:rsid w:val="002B0130"/>
    <w:rsid w:val="002B034A"/>
    <w:rsid w:val="002B0A10"/>
    <w:rsid w:val="002B1B21"/>
    <w:rsid w:val="002B21DC"/>
    <w:rsid w:val="002B25FC"/>
    <w:rsid w:val="002B2B91"/>
    <w:rsid w:val="002B2E94"/>
    <w:rsid w:val="002B3DFC"/>
    <w:rsid w:val="002B44B1"/>
    <w:rsid w:val="002B4BC7"/>
    <w:rsid w:val="002B528D"/>
    <w:rsid w:val="002B5D34"/>
    <w:rsid w:val="002B633D"/>
    <w:rsid w:val="002C125D"/>
    <w:rsid w:val="002C2092"/>
    <w:rsid w:val="002C31BC"/>
    <w:rsid w:val="002C5CB6"/>
    <w:rsid w:val="002C5FA6"/>
    <w:rsid w:val="002C7992"/>
    <w:rsid w:val="002D000F"/>
    <w:rsid w:val="002D00A2"/>
    <w:rsid w:val="002D1922"/>
    <w:rsid w:val="002D2DE0"/>
    <w:rsid w:val="002D337F"/>
    <w:rsid w:val="002D3DF1"/>
    <w:rsid w:val="002D4B09"/>
    <w:rsid w:val="002D50C3"/>
    <w:rsid w:val="002D62E1"/>
    <w:rsid w:val="002D6EE7"/>
    <w:rsid w:val="002D6FEB"/>
    <w:rsid w:val="002D7236"/>
    <w:rsid w:val="002E179B"/>
    <w:rsid w:val="002E3278"/>
    <w:rsid w:val="002E374E"/>
    <w:rsid w:val="002E60B2"/>
    <w:rsid w:val="002F0B5D"/>
    <w:rsid w:val="002F1ADE"/>
    <w:rsid w:val="002F33B3"/>
    <w:rsid w:val="002F5C5C"/>
    <w:rsid w:val="002F6B8A"/>
    <w:rsid w:val="0030027B"/>
    <w:rsid w:val="003009A1"/>
    <w:rsid w:val="00300B6D"/>
    <w:rsid w:val="00310430"/>
    <w:rsid w:val="00310650"/>
    <w:rsid w:val="00310A34"/>
    <w:rsid w:val="00311543"/>
    <w:rsid w:val="003115A0"/>
    <w:rsid w:val="00311657"/>
    <w:rsid w:val="003116BE"/>
    <w:rsid w:val="00311BFA"/>
    <w:rsid w:val="00312DBF"/>
    <w:rsid w:val="00313263"/>
    <w:rsid w:val="003172FA"/>
    <w:rsid w:val="00317D1B"/>
    <w:rsid w:val="003205B4"/>
    <w:rsid w:val="00320958"/>
    <w:rsid w:val="00320AF7"/>
    <w:rsid w:val="00321E7A"/>
    <w:rsid w:val="00323271"/>
    <w:rsid w:val="00324E88"/>
    <w:rsid w:val="00325665"/>
    <w:rsid w:val="00326F3B"/>
    <w:rsid w:val="0032729C"/>
    <w:rsid w:val="00327B3E"/>
    <w:rsid w:val="00327F1C"/>
    <w:rsid w:val="0033120F"/>
    <w:rsid w:val="00331309"/>
    <w:rsid w:val="00331765"/>
    <w:rsid w:val="00334FDC"/>
    <w:rsid w:val="0033581D"/>
    <w:rsid w:val="00336BE9"/>
    <w:rsid w:val="00337074"/>
    <w:rsid w:val="00337875"/>
    <w:rsid w:val="00340E4A"/>
    <w:rsid w:val="00340FC6"/>
    <w:rsid w:val="0034280A"/>
    <w:rsid w:val="003431AD"/>
    <w:rsid w:val="00344E46"/>
    <w:rsid w:val="00345AF4"/>
    <w:rsid w:val="003471BE"/>
    <w:rsid w:val="00350574"/>
    <w:rsid w:val="003510E4"/>
    <w:rsid w:val="00352413"/>
    <w:rsid w:val="00352EFD"/>
    <w:rsid w:val="00353324"/>
    <w:rsid w:val="003534B3"/>
    <w:rsid w:val="00353CE4"/>
    <w:rsid w:val="00354258"/>
    <w:rsid w:val="0035458B"/>
    <w:rsid w:val="003632E9"/>
    <w:rsid w:val="003633F9"/>
    <w:rsid w:val="0036499D"/>
    <w:rsid w:val="00364FED"/>
    <w:rsid w:val="00366A5B"/>
    <w:rsid w:val="003719B5"/>
    <w:rsid w:val="0037240A"/>
    <w:rsid w:val="003728F2"/>
    <w:rsid w:val="00374986"/>
    <w:rsid w:val="00376445"/>
    <w:rsid w:val="0037769E"/>
    <w:rsid w:val="003809BF"/>
    <w:rsid w:val="003812E3"/>
    <w:rsid w:val="00382575"/>
    <w:rsid w:val="00382A0A"/>
    <w:rsid w:val="003837EE"/>
    <w:rsid w:val="003839FB"/>
    <w:rsid w:val="00384096"/>
    <w:rsid w:val="003845FB"/>
    <w:rsid w:val="003849D8"/>
    <w:rsid w:val="00386485"/>
    <w:rsid w:val="00387B9F"/>
    <w:rsid w:val="003916CC"/>
    <w:rsid w:val="00391B26"/>
    <w:rsid w:val="00392DD7"/>
    <w:rsid w:val="00393EF1"/>
    <w:rsid w:val="0039440E"/>
    <w:rsid w:val="00394C5B"/>
    <w:rsid w:val="00395D05"/>
    <w:rsid w:val="003972DD"/>
    <w:rsid w:val="003976DE"/>
    <w:rsid w:val="00397E78"/>
    <w:rsid w:val="003A2A76"/>
    <w:rsid w:val="003A2F8C"/>
    <w:rsid w:val="003A3067"/>
    <w:rsid w:val="003A3A28"/>
    <w:rsid w:val="003A4605"/>
    <w:rsid w:val="003A6485"/>
    <w:rsid w:val="003A6D17"/>
    <w:rsid w:val="003B2EDF"/>
    <w:rsid w:val="003B3140"/>
    <w:rsid w:val="003B477E"/>
    <w:rsid w:val="003B6ED7"/>
    <w:rsid w:val="003B7832"/>
    <w:rsid w:val="003C02D4"/>
    <w:rsid w:val="003C0AE5"/>
    <w:rsid w:val="003C0BB9"/>
    <w:rsid w:val="003C298A"/>
    <w:rsid w:val="003C4DA3"/>
    <w:rsid w:val="003C6480"/>
    <w:rsid w:val="003C6ACB"/>
    <w:rsid w:val="003C7F0B"/>
    <w:rsid w:val="003D0ADC"/>
    <w:rsid w:val="003D1787"/>
    <w:rsid w:val="003D17A1"/>
    <w:rsid w:val="003D2572"/>
    <w:rsid w:val="003D3826"/>
    <w:rsid w:val="003D44DA"/>
    <w:rsid w:val="003D4EC2"/>
    <w:rsid w:val="003D5592"/>
    <w:rsid w:val="003D6AC0"/>
    <w:rsid w:val="003D7C0D"/>
    <w:rsid w:val="003E025B"/>
    <w:rsid w:val="003E05DA"/>
    <w:rsid w:val="003E1A38"/>
    <w:rsid w:val="003E3116"/>
    <w:rsid w:val="003E3D4B"/>
    <w:rsid w:val="003E4F0E"/>
    <w:rsid w:val="003E705E"/>
    <w:rsid w:val="003F0944"/>
    <w:rsid w:val="003F2721"/>
    <w:rsid w:val="003F33BF"/>
    <w:rsid w:val="003F5E62"/>
    <w:rsid w:val="003F5E93"/>
    <w:rsid w:val="00401394"/>
    <w:rsid w:val="00401735"/>
    <w:rsid w:val="00407169"/>
    <w:rsid w:val="00410DE2"/>
    <w:rsid w:val="00411E61"/>
    <w:rsid w:val="004123CA"/>
    <w:rsid w:val="00412631"/>
    <w:rsid w:val="0041585D"/>
    <w:rsid w:val="00416176"/>
    <w:rsid w:val="00416E12"/>
    <w:rsid w:val="0041752A"/>
    <w:rsid w:val="004218A2"/>
    <w:rsid w:val="0042253E"/>
    <w:rsid w:val="004243D0"/>
    <w:rsid w:val="004248F3"/>
    <w:rsid w:val="004250BF"/>
    <w:rsid w:val="00425703"/>
    <w:rsid w:val="00430318"/>
    <w:rsid w:val="00430492"/>
    <w:rsid w:val="00430F12"/>
    <w:rsid w:val="00432D06"/>
    <w:rsid w:val="004335B9"/>
    <w:rsid w:val="00433CF8"/>
    <w:rsid w:val="00436AC4"/>
    <w:rsid w:val="00437554"/>
    <w:rsid w:val="00440041"/>
    <w:rsid w:val="00440854"/>
    <w:rsid w:val="004428BB"/>
    <w:rsid w:val="00443330"/>
    <w:rsid w:val="00444D32"/>
    <w:rsid w:val="00450170"/>
    <w:rsid w:val="00451DB1"/>
    <w:rsid w:val="00452438"/>
    <w:rsid w:val="00452E77"/>
    <w:rsid w:val="004567E0"/>
    <w:rsid w:val="004572DE"/>
    <w:rsid w:val="00457788"/>
    <w:rsid w:val="00457FF5"/>
    <w:rsid w:val="00465261"/>
    <w:rsid w:val="0046526E"/>
    <w:rsid w:val="00465BE6"/>
    <w:rsid w:val="00465C85"/>
    <w:rsid w:val="00465CB2"/>
    <w:rsid w:val="00466415"/>
    <w:rsid w:val="0046660A"/>
    <w:rsid w:val="0046752D"/>
    <w:rsid w:val="00467ABF"/>
    <w:rsid w:val="00470172"/>
    <w:rsid w:val="004711DE"/>
    <w:rsid w:val="004722EA"/>
    <w:rsid w:val="00472C60"/>
    <w:rsid w:val="0047412F"/>
    <w:rsid w:val="00474281"/>
    <w:rsid w:val="00475DCF"/>
    <w:rsid w:val="00476E1F"/>
    <w:rsid w:val="00477BBA"/>
    <w:rsid w:val="004808D9"/>
    <w:rsid w:val="004810DF"/>
    <w:rsid w:val="004828C4"/>
    <w:rsid w:val="00483C64"/>
    <w:rsid w:val="004842B2"/>
    <w:rsid w:val="004860C5"/>
    <w:rsid w:val="00486F92"/>
    <w:rsid w:val="00487A90"/>
    <w:rsid w:val="00491693"/>
    <w:rsid w:val="00494C7A"/>
    <w:rsid w:val="00496F1F"/>
    <w:rsid w:val="00497277"/>
    <w:rsid w:val="00497DB7"/>
    <w:rsid w:val="004A0198"/>
    <w:rsid w:val="004A2CD8"/>
    <w:rsid w:val="004A3848"/>
    <w:rsid w:val="004A6114"/>
    <w:rsid w:val="004A6C26"/>
    <w:rsid w:val="004B14E0"/>
    <w:rsid w:val="004B2F13"/>
    <w:rsid w:val="004B3C1A"/>
    <w:rsid w:val="004B5588"/>
    <w:rsid w:val="004B6D5A"/>
    <w:rsid w:val="004B7065"/>
    <w:rsid w:val="004B74B0"/>
    <w:rsid w:val="004B76AF"/>
    <w:rsid w:val="004C1067"/>
    <w:rsid w:val="004C1815"/>
    <w:rsid w:val="004C246C"/>
    <w:rsid w:val="004C269B"/>
    <w:rsid w:val="004C473A"/>
    <w:rsid w:val="004C4C46"/>
    <w:rsid w:val="004C721F"/>
    <w:rsid w:val="004C7664"/>
    <w:rsid w:val="004D10C9"/>
    <w:rsid w:val="004D1AE1"/>
    <w:rsid w:val="004D1B1A"/>
    <w:rsid w:val="004D4597"/>
    <w:rsid w:val="004D4E04"/>
    <w:rsid w:val="004D51B0"/>
    <w:rsid w:val="004D64A5"/>
    <w:rsid w:val="004D67B0"/>
    <w:rsid w:val="004D6895"/>
    <w:rsid w:val="004D7587"/>
    <w:rsid w:val="004D7C22"/>
    <w:rsid w:val="004D7F06"/>
    <w:rsid w:val="004D7F79"/>
    <w:rsid w:val="004E0E7B"/>
    <w:rsid w:val="004E1850"/>
    <w:rsid w:val="004E188B"/>
    <w:rsid w:val="004E1ED0"/>
    <w:rsid w:val="004E210C"/>
    <w:rsid w:val="004E2288"/>
    <w:rsid w:val="004E25AD"/>
    <w:rsid w:val="004E2C3B"/>
    <w:rsid w:val="004E3B64"/>
    <w:rsid w:val="004E421C"/>
    <w:rsid w:val="004E478B"/>
    <w:rsid w:val="004E4EB5"/>
    <w:rsid w:val="004E5C23"/>
    <w:rsid w:val="004E5FFD"/>
    <w:rsid w:val="004F06AA"/>
    <w:rsid w:val="004F42B3"/>
    <w:rsid w:val="004F43D1"/>
    <w:rsid w:val="004F5E2D"/>
    <w:rsid w:val="004F5F3F"/>
    <w:rsid w:val="004F6845"/>
    <w:rsid w:val="0050124E"/>
    <w:rsid w:val="005014BF"/>
    <w:rsid w:val="00501B9E"/>
    <w:rsid w:val="00502F26"/>
    <w:rsid w:val="00507AFA"/>
    <w:rsid w:val="00510493"/>
    <w:rsid w:val="00510713"/>
    <w:rsid w:val="00512A49"/>
    <w:rsid w:val="00512A91"/>
    <w:rsid w:val="00512F59"/>
    <w:rsid w:val="00512FBD"/>
    <w:rsid w:val="005135BB"/>
    <w:rsid w:val="0051387E"/>
    <w:rsid w:val="00514ED5"/>
    <w:rsid w:val="00515895"/>
    <w:rsid w:val="00516FEC"/>
    <w:rsid w:val="005173A6"/>
    <w:rsid w:val="005204A6"/>
    <w:rsid w:val="00524116"/>
    <w:rsid w:val="00530A66"/>
    <w:rsid w:val="0053101A"/>
    <w:rsid w:val="0053132D"/>
    <w:rsid w:val="0053154A"/>
    <w:rsid w:val="00531B88"/>
    <w:rsid w:val="00537868"/>
    <w:rsid w:val="0054083D"/>
    <w:rsid w:val="005420EF"/>
    <w:rsid w:val="0054275B"/>
    <w:rsid w:val="00544007"/>
    <w:rsid w:val="00544905"/>
    <w:rsid w:val="00544D70"/>
    <w:rsid w:val="00547C42"/>
    <w:rsid w:val="005515B0"/>
    <w:rsid w:val="00552900"/>
    <w:rsid w:val="00553770"/>
    <w:rsid w:val="00553DD8"/>
    <w:rsid w:val="00555669"/>
    <w:rsid w:val="005559CE"/>
    <w:rsid w:val="00560AC7"/>
    <w:rsid w:val="0056265C"/>
    <w:rsid w:val="00563504"/>
    <w:rsid w:val="00563B93"/>
    <w:rsid w:val="00564799"/>
    <w:rsid w:val="00565422"/>
    <w:rsid w:val="005707DF"/>
    <w:rsid w:val="00570A5B"/>
    <w:rsid w:val="0057202C"/>
    <w:rsid w:val="005721D5"/>
    <w:rsid w:val="00573114"/>
    <w:rsid w:val="00573BED"/>
    <w:rsid w:val="00573F28"/>
    <w:rsid w:val="005766C3"/>
    <w:rsid w:val="005778C0"/>
    <w:rsid w:val="005807A2"/>
    <w:rsid w:val="00580AD8"/>
    <w:rsid w:val="00580DCE"/>
    <w:rsid w:val="00583142"/>
    <w:rsid w:val="0058370F"/>
    <w:rsid w:val="00585188"/>
    <w:rsid w:val="00585FD5"/>
    <w:rsid w:val="005866BA"/>
    <w:rsid w:val="00587DA9"/>
    <w:rsid w:val="00591082"/>
    <w:rsid w:val="00593E1C"/>
    <w:rsid w:val="00593FBC"/>
    <w:rsid w:val="005A32DA"/>
    <w:rsid w:val="005A3A9C"/>
    <w:rsid w:val="005A4188"/>
    <w:rsid w:val="005B1AEE"/>
    <w:rsid w:val="005B1E49"/>
    <w:rsid w:val="005B20AD"/>
    <w:rsid w:val="005B2119"/>
    <w:rsid w:val="005B337C"/>
    <w:rsid w:val="005B33BF"/>
    <w:rsid w:val="005B3739"/>
    <w:rsid w:val="005B3C95"/>
    <w:rsid w:val="005B4C6A"/>
    <w:rsid w:val="005B54C1"/>
    <w:rsid w:val="005B6B82"/>
    <w:rsid w:val="005C0AD9"/>
    <w:rsid w:val="005C261C"/>
    <w:rsid w:val="005C2C24"/>
    <w:rsid w:val="005C4375"/>
    <w:rsid w:val="005C43FD"/>
    <w:rsid w:val="005C68C0"/>
    <w:rsid w:val="005C6B29"/>
    <w:rsid w:val="005C6E85"/>
    <w:rsid w:val="005C6F88"/>
    <w:rsid w:val="005D0FEA"/>
    <w:rsid w:val="005D2DE3"/>
    <w:rsid w:val="005D4764"/>
    <w:rsid w:val="005E1201"/>
    <w:rsid w:val="005E1AE6"/>
    <w:rsid w:val="005E361A"/>
    <w:rsid w:val="005E4CAB"/>
    <w:rsid w:val="005E6B2D"/>
    <w:rsid w:val="005E6ECE"/>
    <w:rsid w:val="005E7555"/>
    <w:rsid w:val="005F14C5"/>
    <w:rsid w:val="005F1D9C"/>
    <w:rsid w:val="005F2144"/>
    <w:rsid w:val="005F2348"/>
    <w:rsid w:val="005F2852"/>
    <w:rsid w:val="005F2C4F"/>
    <w:rsid w:val="005F4E71"/>
    <w:rsid w:val="005F60CC"/>
    <w:rsid w:val="005F67CE"/>
    <w:rsid w:val="005F76BB"/>
    <w:rsid w:val="005F7915"/>
    <w:rsid w:val="00601F9D"/>
    <w:rsid w:val="0060299B"/>
    <w:rsid w:val="00604049"/>
    <w:rsid w:val="006062D3"/>
    <w:rsid w:val="00606832"/>
    <w:rsid w:val="00606F84"/>
    <w:rsid w:val="00611DCF"/>
    <w:rsid w:val="006149B6"/>
    <w:rsid w:val="00615BB5"/>
    <w:rsid w:val="006169F4"/>
    <w:rsid w:val="00617360"/>
    <w:rsid w:val="00617A6C"/>
    <w:rsid w:val="006204AB"/>
    <w:rsid w:val="0062319A"/>
    <w:rsid w:val="00623B0B"/>
    <w:rsid w:val="00623DC0"/>
    <w:rsid w:val="0062556E"/>
    <w:rsid w:val="006261A1"/>
    <w:rsid w:val="006275DE"/>
    <w:rsid w:val="00630D1D"/>
    <w:rsid w:val="006312CD"/>
    <w:rsid w:val="006313A7"/>
    <w:rsid w:val="00635C06"/>
    <w:rsid w:val="006378BA"/>
    <w:rsid w:val="00640F20"/>
    <w:rsid w:val="006415FA"/>
    <w:rsid w:val="00641ED0"/>
    <w:rsid w:val="00641F7C"/>
    <w:rsid w:val="0064385B"/>
    <w:rsid w:val="00646C66"/>
    <w:rsid w:val="00646F99"/>
    <w:rsid w:val="00647878"/>
    <w:rsid w:val="00651057"/>
    <w:rsid w:val="006510A7"/>
    <w:rsid w:val="00653ABF"/>
    <w:rsid w:val="006557E8"/>
    <w:rsid w:val="00655DB9"/>
    <w:rsid w:val="00655F05"/>
    <w:rsid w:val="0066017D"/>
    <w:rsid w:val="00660441"/>
    <w:rsid w:val="006604B0"/>
    <w:rsid w:val="00660F7A"/>
    <w:rsid w:val="006610B2"/>
    <w:rsid w:val="00661734"/>
    <w:rsid w:val="006624E6"/>
    <w:rsid w:val="006626B3"/>
    <w:rsid w:val="006631C3"/>
    <w:rsid w:val="006657DF"/>
    <w:rsid w:val="006661A6"/>
    <w:rsid w:val="00666740"/>
    <w:rsid w:val="00667350"/>
    <w:rsid w:val="00670A8D"/>
    <w:rsid w:val="00670F02"/>
    <w:rsid w:val="00672945"/>
    <w:rsid w:val="00673A55"/>
    <w:rsid w:val="0067488E"/>
    <w:rsid w:val="0067559B"/>
    <w:rsid w:val="00676E61"/>
    <w:rsid w:val="006778C1"/>
    <w:rsid w:val="006806D0"/>
    <w:rsid w:val="00682090"/>
    <w:rsid w:val="00683404"/>
    <w:rsid w:val="00684192"/>
    <w:rsid w:val="0068538D"/>
    <w:rsid w:val="00685632"/>
    <w:rsid w:val="00686BE5"/>
    <w:rsid w:val="006878AB"/>
    <w:rsid w:val="006907D5"/>
    <w:rsid w:val="00691AB4"/>
    <w:rsid w:val="006951AC"/>
    <w:rsid w:val="00697055"/>
    <w:rsid w:val="006A0147"/>
    <w:rsid w:val="006A1967"/>
    <w:rsid w:val="006A22D8"/>
    <w:rsid w:val="006A2517"/>
    <w:rsid w:val="006A5A43"/>
    <w:rsid w:val="006A5C5A"/>
    <w:rsid w:val="006A7057"/>
    <w:rsid w:val="006A7B41"/>
    <w:rsid w:val="006B1478"/>
    <w:rsid w:val="006B226F"/>
    <w:rsid w:val="006B2870"/>
    <w:rsid w:val="006B2A4A"/>
    <w:rsid w:val="006B4A0C"/>
    <w:rsid w:val="006B58C0"/>
    <w:rsid w:val="006B61AA"/>
    <w:rsid w:val="006C1B3C"/>
    <w:rsid w:val="006C1D46"/>
    <w:rsid w:val="006C24A5"/>
    <w:rsid w:val="006C31B6"/>
    <w:rsid w:val="006C360D"/>
    <w:rsid w:val="006C3E3E"/>
    <w:rsid w:val="006C4169"/>
    <w:rsid w:val="006C46C1"/>
    <w:rsid w:val="006C5731"/>
    <w:rsid w:val="006C63BD"/>
    <w:rsid w:val="006C73B6"/>
    <w:rsid w:val="006C7C48"/>
    <w:rsid w:val="006D00FA"/>
    <w:rsid w:val="006D2722"/>
    <w:rsid w:val="006D3E1B"/>
    <w:rsid w:val="006D3F5C"/>
    <w:rsid w:val="006D45D3"/>
    <w:rsid w:val="006D4D3E"/>
    <w:rsid w:val="006D6F26"/>
    <w:rsid w:val="006E069A"/>
    <w:rsid w:val="006E2581"/>
    <w:rsid w:val="006E31F3"/>
    <w:rsid w:val="006E3AD9"/>
    <w:rsid w:val="006E4DC8"/>
    <w:rsid w:val="006E54CF"/>
    <w:rsid w:val="006E5BE6"/>
    <w:rsid w:val="006E74D8"/>
    <w:rsid w:val="006E7FBE"/>
    <w:rsid w:val="006F0746"/>
    <w:rsid w:val="006F14F9"/>
    <w:rsid w:val="006F23CF"/>
    <w:rsid w:val="006F23F6"/>
    <w:rsid w:val="006F26F4"/>
    <w:rsid w:val="00701DA7"/>
    <w:rsid w:val="00702BC5"/>
    <w:rsid w:val="007037BF"/>
    <w:rsid w:val="00703C65"/>
    <w:rsid w:val="00705397"/>
    <w:rsid w:val="007064F4"/>
    <w:rsid w:val="00706A53"/>
    <w:rsid w:val="00707C7A"/>
    <w:rsid w:val="00710E54"/>
    <w:rsid w:val="00712172"/>
    <w:rsid w:val="00714327"/>
    <w:rsid w:val="00716B17"/>
    <w:rsid w:val="00716F34"/>
    <w:rsid w:val="00722530"/>
    <w:rsid w:val="0072315A"/>
    <w:rsid w:val="00723DE8"/>
    <w:rsid w:val="00725107"/>
    <w:rsid w:val="007260F5"/>
    <w:rsid w:val="007269D2"/>
    <w:rsid w:val="007321D0"/>
    <w:rsid w:val="007327C2"/>
    <w:rsid w:val="00732F23"/>
    <w:rsid w:val="007350F0"/>
    <w:rsid w:val="007350F4"/>
    <w:rsid w:val="00736624"/>
    <w:rsid w:val="00736648"/>
    <w:rsid w:val="0074061C"/>
    <w:rsid w:val="00741C1D"/>
    <w:rsid w:val="00743057"/>
    <w:rsid w:val="00745262"/>
    <w:rsid w:val="0074533D"/>
    <w:rsid w:val="00746AE6"/>
    <w:rsid w:val="00750076"/>
    <w:rsid w:val="00751EB6"/>
    <w:rsid w:val="00752482"/>
    <w:rsid w:val="00752DFF"/>
    <w:rsid w:val="0075317C"/>
    <w:rsid w:val="0075429B"/>
    <w:rsid w:val="00754988"/>
    <w:rsid w:val="00755C71"/>
    <w:rsid w:val="00755F37"/>
    <w:rsid w:val="00757B37"/>
    <w:rsid w:val="007613A3"/>
    <w:rsid w:val="00761777"/>
    <w:rsid w:val="007619BE"/>
    <w:rsid w:val="00763DAE"/>
    <w:rsid w:val="007650B2"/>
    <w:rsid w:val="007658FE"/>
    <w:rsid w:val="00766E22"/>
    <w:rsid w:val="007717A5"/>
    <w:rsid w:val="00771B36"/>
    <w:rsid w:val="0077247F"/>
    <w:rsid w:val="007762A5"/>
    <w:rsid w:val="007767A1"/>
    <w:rsid w:val="007824A8"/>
    <w:rsid w:val="00786FA6"/>
    <w:rsid w:val="0078747D"/>
    <w:rsid w:val="00787CFF"/>
    <w:rsid w:val="00790B0A"/>
    <w:rsid w:val="00791A55"/>
    <w:rsid w:val="007951CC"/>
    <w:rsid w:val="0079641D"/>
    <w:rsid w:val="00796657"/>
    <w:rsid w:val="007970F4"/>
    <w:rsid w:val="007978D2"/>
    <w:rsid w:val="007A408B"/>
    <w:rsid w:val="007A4D6B"/>
    <w:rsid w:val="007A5A8F"/>
    <w:rsid w:val="007A5C58"/>
    <w:rsid w:val="007A60FD"/>
    <w:rsid w:val="007A677F"/>
    <w:rsid w:val="007B06F0"/>
    <w:rsid w:val="007B0E75"/>
    <w:rsid w:val="007B36CE"/>
    <w:rsid w:val="007B4F30"/>
    <w:rsid w:val="007C22E9"/>
    <w:rsid w:val="007C2E84"/>
    <w:rsid w:val="007C2F62"/>
    <w:rsid w:val="007C398E"/>
    <w:rsid w:val="007C4108"/>
    <w:rsid w:val="007C41F4"/>
    <w:rsid w:val="007C4295"/>
    <w:rsid w:val="007C45B4"/>
    <w:rsid w:val="007C5D8D"/>
    <w:rsid w:val="007D0F41"/>
    <w:rsid w:val="007D2896"/>
    <w:rsid w:val="007D490A"/>
    <w:rsid w:val="007D6317"/>
    <w:rsid w:val="007D67B9"/>
    <w:rsid w:val="007D6C58"/>
    <w:rsid w:val="007E0214"/>
    <w:rsid w:val="007E2103"/>
    <w:rsid w:val="007E220D"/>
    <w:rsid w:val="007E47DB"/>
    <w:rsid w:val="007E4E84"/>
    <w:rsid w:val="007E5DC1"/>
    <w:rsid w:val="007F3CA1"/>
    <w:rsid w:val="007F44C8"/>
    <w:rsid w:val="007F6A1A"/>
    <w:rsid w:val="007F6AC3"/>
    <w:rsid w:val="007F6F00"/>
    <w:rsid w:val="007F7CAE"/>
    <w:rsid w:val="0080051B"/>
    <w:rsid w:val="0080100B"/>
    <w:rsid w:val="008012BB"/>
    <w:rsid w:val="00801A4F"/>
    <w:rsid w:val="00802591"/>
    <w:rsid w:val="008031D7"/>
    <w:rsid w:val="0080365D"/>
    <w:rsid w:val="008037AF"/>
    <w:rsid w:val="00804973"/>
    <w:rsid w:val="00805F6A"/>
    <w:rsid w:val="00806576"/>
    <w:rsid w:val="008075E6"/>
    <w:rsid w:val="00807973"/>
    <w:rsid w:val="00807CAD"/>
    <w:rsid w:val="008102BB"/>
    <w:rsid w:val="00810BC4"/>
    <w:rsid w:val="008113B0"/>
    <w:rsid w:val="00813AF9"/>
    <w:rsid w:val="00813C9E"/>
    <w:rsid w:val="008146C8"/>
    <w:rsid w:val="00815C8F"/>
    <w:rsid w:val="00816CD6"/>
    <w:rsid w:val="008176BA"/>
    <w:rsid w:val="008208AC"/>
    <w:rsid w:val="00820C6B"/>
    <w:rsid w:val="00821328"/>
    <w:rsid w:val="00822DE6"/>
    <w:rsid w:val="00823B35"/>
    <w:rsid w:val="00825625"/>
    <w:rsid w:val="00826C97"/>
    <w:rsid w:val="0083223C"/>
    <w:rsid w:val="0083246F"/>
    <w:rsid w:val="00832A6F"/>
    <w:rsid w:val="00833048"/>
    <w:rsid w:val="00835244"/>
    <w:rsid w:val="00837533"/>
    <w:rsid w:val="0083797F"/>
    <w:rsid w:val="008426F3"/>
    <w:rsid w:val="0084374A"/>
    <w:rsid w:val="00850149"/>
    <w:rsid w:val="0085217A"/>
    <w:rsid w:val="008524DE"/>
    <w:rsid w:val="00852549"/>
    <w:rsid w:val="008537C6"/>
    <w:rsid w:val="008540DE"/>
    <w:rsid w:val="008547AE"/>
    <w:rsid w:val="00854961"/>
    <w:rsid w:val="00854D0B"/>
    <w:rsid w:val="00856DAE"/>
    <w:rsid w:val="008606D7"/>
    <w:rsid w:val="00861B57"/>
    <w:rsid w:val="00861EF1"/>
    <w:rsid w:val="00863724"/>
    <w:rsid w:val="00863AE2"/>
    <w:rsid w:val="008652A2"/>
    <w:rsid w:val="00865407"/>
    <w:rsid w:val="00867994"/>
    <w:rsid w:val="00867C6E"/>
    <w:rsid w:val="00870104"/>
    <w:rsid w:val="0087438D"/>
    <w:rsid w:val="008763CB"/>
    <w:rsid w:val="008769D4"/>
    <w:rsid w:val="00876C1E"/>
    <w:rsid w:val="00881269"/>
    <w:rsid w:val="00881C16"/>
    <w:rsid w:val="00882206"/>
    <w:rsid w:val="00883D77"/>
    <w:rsid w:val="0088417D"/>
    <w:rsid w:val="0088435E"/>
    <w:rsid w:val="0088526C"/>
    <w:rsid w:val="00886184"/>
    <w:rsid w:val="0088656C"/>
    <w:rsid w:val="00887FDB"/>
    <w:rsid w:val="00893CF8"/>
    <w:rsid w:val="00894062"/>
    <w:rsid w:val="00895A8A"/>
    <w:rsid w:val="0089664F"/>
    <w:rsid w:val="008A0066"/>
    <w:rsid w:val="008A03E3"/>
    <w:rsid w:val="008A05D6"/>
    <w:rsid w:val="008A5743"/>
    <w:rsid w:val="008A60EB"/>
    <w:rsid w:val="008A642D"/>
    <w:rsid w:val="008A7D9B"/>
    <w:rsid w:val="008B003D"/>
    <w:rsid w:val="008B0BF4"/>
    <w:rsid w:val="008B0C44"/>
    <w:rsid w:val="008B0D38"/>
    <w:rsid w:val="008B1B34"/>
    <w:rsid w:val="008B219B"/>
    <w:rsid w:val="008B3E5A"/>
    <w:rsid w:val="008B59E9"/>
    <w:rsid w:val="008B6383"/>
    <w:rsid w:val="008B6A76"/>
    <w:rsid w:val="008C1246"/>
    <w:rsid w:val="008C2140"/>
    <w:rsid w:val="008C445C"/>
    <w:rsid w:val="008C7827"/>
    <w:rsid w:val="008C78AF"/>
    <w:rsid w:val="008D2B3E"/>
    <w:rsid w:val="008D30E8"/>
    <w:rsid w:val="008D646A"/>
    <w:rsid w:val="008D6555"/>
    <w:rsid w:val="008E119B"/>
    <w:rsid w:val="008E266E"/>
    <w:rsid w:val="008E31FB"/>
    <w:rsid w:val="008E3F9D"/>
    <w:rsid w:val="008E4539"/>
    <w:rsid w:val="008E47B2"/>
    <w:rsid w:val="008E53BE"/>
    <w:rsid w:val="008E69D6"/>
    <w:rsid w:val="008E74CB"/>
    <w:rsid w:val="008F0114"/>
    <w:rsid w:val="008F05E4"/>
    <w:rsid w:val="008F05E9"/>
    <w:rsid w:val="008F085F"/>
    <w:rsid w:val="008F10CF"/>
    <w:rsid w:val="008F320C"/>
    <w:rsid w:val="008F33D5"/>
    <w:rsid w:val="008F5FBB"/>
    <w:rsid w:val="008F5FFB"/>
    <w:rsid w:val="00900DD6"/>
    <w:rsid w:val="00901D9F"/>
    <w:rsid w:val="00902A69"/>
    <w:rsid w:val="00902BBA"/>
    <w:rsid w:val="0090353C"/>
    <w:rsid w:val="00903CF0"/>
    <w:rsid w:val="0090672E"/>
    <w:rsid w:val="00907271"/>
    <w:rsid w:val="009106D5"/>
    <w:rsid w:val="00910B2D"/>
    <w:rsid w:val="009118FD"/>
    <w:rsid w:val="00912BBE"/>
    <w:rsid w:val="00912D5E"/>
    <w:rsid w:val="00912F59"/>
    <w:rsid w:val="00913C0E"/>
    <w:rsid w:val="00914187"/>
    <w:rsid w:val="00916FC4"/>
    <w:rsid w:val="0091706E"/>
    <w:rsid w:val="0091769C"/>
    <w:rsid w:val="009222BD"/>
    <w:rsid w:val="00924A36"/>
    <w:rsid w:val="00932442"/>
    <w:rsid w:val="00934162"/>
    <w:rsid w:val="00940713"/>
    <w:rsid w:val="009414D0"/>
    <w:rsid w:val="00941D17"/>
    <w:rsid w:val="00942D7C"/>
    <w:rsid w:val="009438CF"/>
    <w:rsid w:val="009444C9"/>
    <w:rsid w:val="00945688"/>
    <w:rsid w:val="0095099C"/>
    <w:rsid w:val="0095153C"/>
    <w:rsid w:val="00951908"/>
    <w:rsid w:val="009545C7"/>
    <w:rsid w:val="00956AFD"/>
    <w:rsid w:val="00960AE5"/>
    <w:rsid w:val="00961C41"/>
    <w:rsid w:val="00962A0D"/>
    <w:rsid w:val="00962B03"/>
    <w:rsid w:val="009639D7"/>
    <w:rsid w:val="00963A25"/>
    <w:rsid w:val="00965895"/>
    <w:rsid w:val="009665C6"/>
    <w:rsid w:val="009679FA"/>
    <w:rsid w:val="00967C9C"/>
    <w:rsid w:val="009708B8"/>
    <w:rsid w:val="00970941"/>
    <w:rsid w:val="00971231"/>
    <w:rsid w:val="00971315"/>
    <w:rsid w:val="009716C7"/>
    <w:rsid w:val="00972D3D"/>
    <w:rsid w:val="00973625"/>
    <w:rsid w:val="009739C3"/>
    <w:rsid w:val="00974AA1"/>
    <w:rsid w:val="009764E5"/>
    <w:rsid w:val="00976A57"/>
    <w:rsid w:val="00976AB8"/>
    <w:rsid w:val="00977403"/>
    <w:rsid w:val="0098016E"/>
    <w:rsid w:val="00980663"/>
    <w:rsid w:val="00982808"/>
    <w:rsid w:val="00983DBA"/>
    <w:rsid w:val="00984827"/>
    <w:rsid w:val="00984FDF"/>
    <w:rsid w:val="0098602B"/>
    <w:rsid w:val="0098670D"/>
    <w:rsid w:val="00987866"/>
    <w:rsid w:val="00987909"/>
    <w:rsid w:val="009907E0"/>
    <w:rsid w:val="00991D2C"/>
    <w:rsid w:val="0099292B"/>
    <w:rsid w:val="00992B63"/>
    <w:rsid w:val="00992BDC"/>
    <w:rsid w:val="00994AE7"/>
    <w:rsid w:val="00994E8A"/>
    <w:rsid w:val="009952F8"/>
    <w:rsid w:val="00997414"/>
    <w:rsid w:val="009A1D8F"/>
    <w:rsid w:val="009A203C"/>
    <w:rsid w:val="009A2110"/>
    <w:rsid w:val="009A363D"/>
    <w:rsid w:val="009A3B40"/>
    <w:rsid w:val="009A46B2"/>
    <w:rsid w:val="009A5C01"/>
    <w:rsid w:val="009A74D7"/>
    <w:rsid w:val="009B0641"/>
    <w:rsid w:val="009B1F6B"/>
    <w:rsid w:val="009B2440"/>
    <w:rsid w:val="009B3009"/>
    <w:rsid w:val="009B526F"/>
    <w:rsid w:val="009B78B7"/>
    <w:rsid w:val="009B7CBF"/>
    <w:rsid w:val="009C01FF"/>
    <w:rsid w:val="009C0D0D"/>
    <w:rsid w:val="009C1079"/>
    <w:rsid w:val="009C31DE"/>
    <w:rsid w:val="009C3232"/>
    <w:rsid w:val="009C43DF"/>
    <w:rsid w:val="009C4DBF"/>
    <w:rsid w:val="009C51F8"/>
    <w:rsid w:val="009C5C0C"/>
    <w:rsid w:val="009C6274"/>
    <w:rsid w:val="009C639E"/>
    <w:rsid w:val="009C64E2"/>
    <w:rsid w:val="009C76BE"/>
    <w:rsid w:val="009D00BB"/>
    <w:rsid w:val="009D0445"/>
    <w:rsid w:val="009D0AB7"/>
    <w:rsid w:val="009D0F8A"/>
    <w:rsid w:val="009D2774"/>
    <w:rsid w:val="009D4E0B"/>
    <w:rsid w:val="009D6139"/>
    <w:rsid w:val="009D75F1"/>
    <w:rsid w:val="009D7C21"/>
    <w:rsid w:val="009E0852"/>
    <w:rsid w:val="009E0DE9"/>
    <w:rsid w:val="009E2E43"/>
    <w:rsid w:val="009E352C"/>
    <w:rsid w:val="009E4F81"/>
    <w:rsid w:val="009E6146"/>
    <w:rsid w:val="009E6CE5"/>
    <w:rsid w:val="009F0510"/>
    <w:rsid w:val="009F06B9"/>
    <w:rsid w:val="009F0B32"/>
    <w:rsid w:val="009F2713"/>
    <w:rsid w:val="009F283F"/>
    <w:rsid w:val="009F28C5"/>
    <w:rsid w:val="009F7A59"/>
    <w:rsid w:val="00A01560"/>
    <w:rsid w:val="00A028DE"/>
    <w:rsid w:val="00A05742"/>
    <w:rsid w:val="00A074CA"/>
    <w:rsid w:val="00A13E72"/>
    <w:rsid w:val="00A14253"/>
    <w:rsid w:val="00A1426B"/>
    <w:rsid w:val="00A1722E"/>
    <w:rsid w:val="00A17A0B"/>
    <w:rsid w:val="00A17A5B"/>
    <w:rsid w:val="00A2143C"/>
    <w:rsid w:val="00A21506"/>
    <w:rsid w:val="00A21C05"/>
    <w:rsid w:val="00A24DC0"/>
    <w:rsid w:val="00A24ED0"/>
    <w:rsid w:val="00A2600B"/>
    <w:rsid w:val="00A26586"/>
    <w:rsid w:val="00A26CC1"/>
    <w:rsid w:val="00A27731"/>
    <w:rsid w:val="00A278B7"/>
    <w:rsid w:val="00A27C97"/>
    <w:rsid w:val="00A369F3"/>
    <w:rsid w:val="00A37554"/>
    <w:rsid w:val="00A40EF5"/>
    <w:rsid w:val="00A420DB"/>
    <w:rsid w:val="00A47915"/>
    <w:rsid w:val="00A50760"/>
    <w:rsid w:val="00A50E2F"/>
    <w:rsid w:val="00A54471"/>
    <w:rsid w:val="00A55B70"/>
    <w:rsid w:val="00A56B11"/>
    <w:rsid w:val="00A5702C"/>
    <w:rsid w:val="00A60971"/>
    <w:rsid w:val="00A61D56"/>
    <w:rsid w:val="00A62D34"/>
    <w:rsid w:val="00A653EC"/>
    <w:rsid w:val="00A65F5D"/>
    <w:rsid w:val="00A67062"/>
    <w:rsid w:val="00A676C1"/>
    <w:rsid w:val="00A67E7D"/>
    <w:rsid w:val="00A702F4"/>
    <w:rsid w:val="00A706C7"/>
    <w:rsid w:val="00A71619"/>
    <w:rsid w:val="00A72E06"/>
    <w:rsid w:val="00A73481"/>
    <w:rsid w:val="00A7364E"/>
    <w:rsid w:val="00A73FF8"/>
    <w:rsid w:val="00A7420E"/>
    <w:rsid w:val="00A76019"/>
    <w:rsid w:val="00A77A5A"/>
    <w:rsid w:val="00A81763"/>
    <w:rsid w:val="00A82E8E"/>
    <w:rsid w:val="00A86955"/>
    <w:rsid w:val="00A86E2E"/>
    <w:rsid w:val="00A87280"/>
    <w:rsid w:val="00A87F6F"/>
    <w:rsid w:val="00A90459"/>
    <w:rsid w:val="00A90A2F"/>
    <w:rsid w:val="00A91C3A"/>
    <w:rsid w:val="00A92027"/>
    <w:rsid w:val="00A96020"/>
    <w:rsid w:val="00A965BB"/>
    <w:rsid w:val="00A96CB6"/>
    <w:rsid w:val="00AA1145"/>
    <w:rsid w:val="00AA1EAF"/>
    <w:rsid w:val="00AA36A9"/>
    <w:rsid w:val="00AA44AA"/>
    <w:rsid w:val="00AA5A9C"/>
    <w:rsid w:val="00AA5DF8"/>
    <w:rsid w:val="00AA6AFE"/>
    <w:rsid w:val="00AA7806"/>
    <w:rsid w:val="00AA7CE9"/>
    <w:rsid w:val="00AA7FBE"/>
    <w:rsid w:val="00AB0DA3"/>
    <w:rsid w:val="00AB4115"/>
    <w:rsid w:val="00AB5743"/>
    <w:rsid w:val="00AB58D3"/>
    <w:rsid w:val="00AC09B5"/>
    <w:rsid w:val="00AC2BE8"/>
    <w:rsid w:val="00AC3CD8"/>
    <w:rsid w:val="00AC41F3"/>
    <w:rsid w:val="00AC54BB"/>
    <w:rsid w:val="00AC5642"/>
    <w:rsid w:val="00AC5F35"/>
    <w:rsid w:val="00AC6698"/>
    <w:rsid w:val="00AD096F"/>
    <w:rsid w:val="00AD29E0"/>
    <w:rsid w:val="00AD301E"/>
    <w:rsid w:val="00AD49F9"/>
    <w:rsid w:val="00AD4BED"/>
    <w:rsid w:val="00AD6A56"/>
    <w:rsid w:val="00AD7CF1"/>
    <w:rsid w:val="00AE0A0B"/>
    <w:rsid w:val="00AE1D86"/>
    <w:rsid w:val="00AE294C"/>
    <w:rsid w:val="00AE2D89"/>
    <w:rsid w:val="00AE30EF"/>
    <w:rsid w:val="00AE3463"/>
    <w:rsid w:val="00AE4DE7"/>
    <w:rsid w:val="00AE6A7E"/>
    <w:rsid w:val="00AE76D2"/>
    <w:rsid w:val="00AF06B8"/>
    <w:rsid w:val="00AF0E7F"/>
    <w:rsid w:val="00AF16FF"/>
    <w:rsid w:val="00AF1A02"/>
    <w:rsid w:val="00AF2B62"/>
    <w:rsid w:val="00AF3EDE"/>
    <w:rsid w:val="00AF6970"/>
    <w:rsid w:val="00B00219"/>
    <w:rsid w:val="00B02503"/>
    <w:rsid w:val="00B025CE"/>
    <w:rsid w:val="00B0265A"/>
    <w:rsid w:val="00B03A8B"/>
    <w:rsid w:val="00B03F9B"/>
    <w:rsid w:val="00B04A14"/>
    <w:rsid w:val="00B04E5F"/>
    <w:rsid w:val="00B05DB0"/>
    <w:rsid w:val="00B07949"/>
    <w:rsid w:val="00B07C2C"/>
    <w:rsid w:val="00B107B1"/>
    <w:rsid w:val="00B11110"/>
    <w:rsid w:val="00B119AB"/>
    <w:rsid w:val="00B126D5"/>
    <w:rsid w:val="00B12E38"/>
    <w:rsid w:val="00B14C3D"/>
    <w:rsid w:val="00B14F45"/>
    <w:rsid w:val="00B1643A"/>
    <w:rsid w:val="00B167C1"/>
    <w:rsid w:val="00B214A0"/>
    <w:rsid w:val="00B220AE"/>
    <w:rsid w:val="00B22A20"/>
    <w:rsid w:val="00B24541"/>
    <w:rsid w:val="00B2511E"/>
    <w:rsid w:val="00B258B7"/>
    <w:rsid w:val="00B26B37"/>
    <w:rsid w:val="00B307E3"/>
    <w:rsid w:val="00B31537"/>
    <w:rsid w:val="00B33392"/>
    <w:rsid w:val="00B3411B"/>
    <w:rsid w:val="00B3659A"/>
    <w:rsid w:val="00B400CD"/>
    <w:rsid w:val="00B43AA7"/>
    <w:rsid w:val="00B467D9"/>
    <w:rsid w:val="00B5067E"/>
    <w:rsid w:val="00B50A3B"/>
    <w:rsid w:val="00B54D32"/>
    <w:rsid w:val="00B54D8E"/>
    <w:rsid w:val="00B55450"/>
    <w:rsid w:val="00B60ED4"/>
    <w:rsid w:val="00B6107F"/>
    <w:rsid w:val="00B61183"/>
    <w:rsid w:val="00B61B81"/>
    <w:rsid w:val="00B62ADA"/>
    <w:rsid w:val="00B66011"/>
    <w:rsid w:val="00B66C44"/>
    <w:rsid w:val="00B67755"/>
    <w:rsid w:val="00B72EDE"/>
    <w:rsid w:val="00B73F23"/>
    <w:rsid w:val="00B75673"/>
    <w:rsid w:val="00B75921"/>
    <w:rsid w:val="00B75976"/>
    <w:rsid w:val="00B76D27"/>
    <w:rsid w:val="00B76F47"/>
    <w:rsid w:val="00B81270"/>
    <w:rsid w:val="00B817FE"/>
    <w:rsid w:val="00B85025"/>
    <w:rsid w:val="00B863E9"/>
    <w:rsid w:val="00B8701C"/>
    <w:rsid w:val="00B92CAF"/>
    <w:rsid w:val="00B9308A"/>
    <w:rsid w:val="00B95E9B"/>
    <w:rsid w:val="00B96F66"/>
    <w:rsid w:val="00BA1E3B"/>
    <w:rsid w:val="00BA26AB"/>
    <w:rsid w:val="00BA3166"/>
    <w:rsid w:val="00BA3CDA"/>
    <w:rsid w:val="00BA4765"/>
    <w:rsid w:val="00BA4C5A"/>
    <w:rsid w:val="00BA5709"/>
    <w:rsid w:val="00BA7535"/>
    <w:rsid w:val="00BB0210"/>
    <w:rsid w:val="00BB06E3"/>
    <w:rsid w:val="00BB11F0"/>
    <w:rsid w:val="00BB23D3"/>
    <w:rsid w:val="00BB45C3"/>
    <w:rsid w:val="00BB5D2C"/>
    <w:rsid w:val="00BC015A"/>
    <w:rsid w:val="00BC1B26"/>
    <w:rsid w:val="00BC3D6F"/>
    <w:rsid w:val="00BC4C95"/>
    <w:rsid w:val="00BC60AF"/>
    <w:rsid w:val="00BC7E57"/>
    <w:rsid w:val="00BD1B91"/>
    <w:rsid w:val="00BD3C87"/>
    <w:rsid w:val="00BD4FD7"/>
    <w:rsid w:val="00BD6619"/>
    <w:rsid w:val="00BD6DFE"/>
    <w:rsid w:val="00BE1BAE"/>
    <w:rsid w:val="00BE1EF6"/>
    <w:rsid w:val="00BE2155"/>
    <w:rsid w:val="00BE45BA"/>
    <w:rsid w:val="00BE4769"/>
    <w:rsid w:val="00BE7546"/>
    <w:rsid w:val="00BE7D5F"/>
    <w:rsid w:val="00BF0B32"/>
    <w:rsid w:val="00BF0EC6"/>
    <w:rsid w:val="00BF234E"/>
    <w:rsid w:val="00BF2B60"/>
    <w:rsid w:val="00BF55CA"/>
    <w:rsid w:val="00BF6700"/>
    <w:rsid w:val="00C003B1"/>
    <w:rsid w:val="00C01641"/>
    <w:rsid w:val="00C03A8D"/>
    <w:rsid w:val="00C05C80"/>
    <w:rsid w:val="00C112FE"/>
    <w:rsid w:val="00C128D5"/>
    <w:rsid w:val="00C156BE"/>
    <w:rsid w:val="00C16334"/>
    <w:rsid w:val="00C16A04"/>
    <w:rsid w:val="00C17405"/>
    <w:rsid w:val="00C201E3"/>
    <w:rsid w:val="00C21C8F"/>
    <w:rsid w:val="00C23334"/>
    <w:rsid w:val="00C239C1"/>
    <w:rsid w:val="00C26884"/>
    <w:rsid w:val="00C31273"/>
    <w:rsid w:val="00C31FC8"/>
    <w:rsid w:val="00C3216A"/>
    <w:rsid w:val="00C33965"/>
    <w:rsid w:val="00C33AE4"/>
    <w:rsid w:val="00C35FBA"/>
    <w:rsid w:val="00C361E2"/>
    <w:rsid w:val="00C363BB"/>
    <w:rsid w:val="00C37CD5"/>
    <w:rsid w:val="00C37FAF"/>
    <w:rsid w:val="00C40659"/>
    <w:rsid w:val="00C4084F"/>
    <w:rsid w:val="00C409AF"/>
    <w:rsid w:val="00C44A66"/>
    <w:rsid w:val="00C450A4"/>
    <w:rsid w:val="00C45CD6"/>
    <w:rsid w:val="00C511DB"/>
    <w:rsid w:val="00C52A3F"/>
    <w:rsid w:val="00C52AA2"/>
    <w:rsid w:val="00C532E9"/>
    <w:rsid w:val="00C5344C"/>
    <w:rsid w:val="00C538A9"/>
    <w:rsid w:val="00C5516B"/>
    <w:rsid w:val="00C5580B"/>
    <w:rsid w:val="00C55856"/>
    <w:rsid w:val="00C5631C"/>
    <w:rsid w:val="00C57324"/>
    <w:rsid w:val="00C613E2"/>
    <w:rsid w:val="00C61834"/>
    <w:rsid w:val="00C6261B"/>
    <w:rsid w:val="00C62899"/>
    <w:rsid w:val="00C62EC0"/>
    <w:rsid w:val="00C632E0"/>
    <w:rsid w:val="00C656F5"/>
    <w:rsid w:val="00C741BE"/>
    <w:rsid w:val="00C759DF"/>
    <w:rsid w:val="00C76340"/>
    <w:rsid w:val="00C77B3A"/>
    <w:rsid w:val="00C77C74"/>
    <w:rsid w:val="00C82625"/>
    <w:rsid w:val="00C86DB2"/>
    <w:rsid w:val="00C8788E"/>
    <w:rsid w:val="00C90325"/>
    <w:rsid w:val="00C92B13"/>
    <w:rsid w:val="00C9317D"/>
    <w:rsid w:val="00C95B85"/>
    <w:rsid w:val="00C96EE6"/>
    <w:rsid w:val="00C97598"/>
    <w:rsid w:val="00CA0048"/>
    <w:rsid w:val="00CA0059"/>
    <w:rsid w:val="00CA0DC4"/>
    <w:rsid w:val="00CA223F"/>
    <w:rsid w:val="00CA2636"/>
    <w:rsid w:val="00CA2905"/>
    <w:rsid w:val="00CA326D"/>
    <w:rsid w:val="00CA44FA"/>
    <w:rsid w:val="00CA611D"/>
    <w:rsid w:val="00CA6BCD"/>
    <w:rsid w:val="00CA7476"/>
    <w:rsid w:val="00CA78FB"/>
    <w:rsid w:val="00CB0CCB"/>
    <w:rsid w:val="00CB1423"/>
    <w:rsid w:val="00CB1556"/>
    <w:rsid w:val="00CB1B88"/>
    <w:rsid w:val="00CB5578"/>
    <w:rsid w:val="00CB57F5"/>
    <w:rsid w:val="00CC1C72"/>
    <w:rsid w:val="00CC3631"/>
    <w:rsid w:val="00CC3713"/>
    <w:rsid w:val="00CC3F0D"/>
    <w:rsid w:val="00CC4421"/>
    <w:rsid w:val="00CC48D2"/>
    <w:rsid w:val="00CC4B99"/>
    <w:rsid w:val="00CC4EDC"/>
    <w:rsid w:val="00CC5869"/>
    <w:rsid w:val="00CC5EE5"/>
    <w:rsid w:val="00CC74D6"/>
    <w:rsid w:val="00CD219D"/>
    <w:rsid w:val="00CD443A"/>
    <w:rsid w:val="00CD6873"/>
    <w:rsid w:val="00CE52AB"/>
    <w:rsid w:val="00CE5998"/>
    <w:rsid w:val="00CE5C45"/>
    <w:rsid w:val="00CE60A9"/>
    <w:rsid w:val="00CE6A7C"/>
    <w:rsid w:val="00CE7EDC"/>
    <w:rsid w:val="00CF037B"/>
    <w:rsid w:val="00CF0955"/>
    <w:rsid w:val="00CF095E"/>
    <w:rsid w:val="00CF13B5"/>
    <w:rsid w:val="00CF197F"/>
    <w:rsid w:val="00CF19B4"/>
    <w:rsid w:val="00CF215A"/>
    <w:rsid w:val="00CF4223"/>
    <w:rsid w:val="00CF475C"/>
    <w:rsid w:val="00CF493B"/>
    <w:rsid w:val="00CF52CD"/>
    <w:rsid w:val="00CF5415"/>
    <w:rsid w:val="00CF581A"/>
    <w:rsid w:val="00CF6E04"/>
    <w:rsid w:val="00D007F3"/>
    <w:rsid w:val="00D02520"/>
    <w:rsid w:val="00D025FD"/>
    <w:rsid w:val="00D061E1"/>
    <w:rsid w:val="00D108F0"/>
    <w:rsid w:val="00D109C0"/>
    <w:rsid w:val="00D10D53"/>
    <w:rsid w:val="00D11699"/>
    <w:rsid w:val="00D126DF"/>
    <w:rsid w:val="00D13CB0"/>
    <w:rsid w:val="00D1405D"/>
    <w:rsid w:val="00D15569"/>
    <w:rsid w:val="00D15EC0"/>
    <w:rsid w:val="00D1714D"/>
    <w:rsid w:val="00D175C3"/>
    <w:rsid w:val="00D200CE"/>
    <w:rsid w:val="00D21EC4"/>
    <w:rsid w:val="00D23632"/>
    <w:rsid w:val="00D25C19"/>
    <w:rsid w:val="00D269C0"/>
    <w:rsid w:val="00D30F7A"/>
    <w:rsid w:val="00D35144"/>
    <w:rsid w:val="00D36E46"/>
    <w:rsid w:val="00D36F17"/>
    <w:rsid w:val="00D372EA"/>
    <w:rsid w:val="00D37E79"/>
    <w:rsid w:val="00D40446"/>
    <w:rsid w:val="00D408BB"/>
    <w:rsid w:val="00D41513"/>
    <w:rsid w:val="00D427D8"/>
    <w:rsid w:val="00D438B0"/>
    <w:rsid w:val="00D44A01"/>
    <w:rsid w:val="00D45495"/>
    <w:rsid w:val="00D45F70"/>
    <w:rsid w:val="00D4790F"/>
    <w:rsid w:val="00D501C5"/>
    <w:rsid w:val="00D52042"/>
    <w:rsid w:val="00D5270A"/>
    <w:rsid w:val="00D54132"/>
    <w:rsid w:val="00D5621E"/>
    <w:rsid w:val="00D56C93"/>
    <w:rsid w:val="00D56D5F"/>
    <w:rsid w:val="00D61623"/>
    <w:rsid w:val="00D621A2"/>
    <w:rsid w:val="00D62550"/>
    <w:rsid w:val="00D645CA"/>
    <w:rsid w:val="00D65568"/>
    <w:rsid w:val="00D67054"/>
    <w:rsid w:val="00D71578"/>
    <w:rsid w:val="00D72178"/>
    <w:rsid w:val="00D7268E"/>
    <w:rsid w:val="00D72776"/>
    <w:rsid w:val="00D738FF"/>
    <w:rsid w:val="00D757D0"/>
    <w:rsid w:val="00D76FD7"/>
    <w:rsid w:val="00D8043E"/>
    <w:rsid w:val="00D804CB"/>
    <w:rsid w:val="00D8129D"/>
    <w:rsid w:val="00D81702"/>
    <w:rsid w:val="00D822AE"/>
    <w:rsid w:val="00D84041"/>
    <w:rsid w:val="00D84057"/>
    <w:rsid w:val="00D84C2E"/>
    <w:rsid w:val="00D85281"/>
    <w:rsid w:val="00D854DF"/>
    <w:rsid w:val="00D85E97"/>
    <w:rsid w:val="00D87DBF"/>
    <w:rsid w:val="00D90534"/>
    <w:rsid w:val="00D909AE"/>
    <w:rsid w:val="00D91977"/>
    <w:rsid w:val="00D935F5"/>
    <w:rsid w:val="00D940C2"/>
    <w:rsid w:val="00D95D4A"/>
    <w:rsid w:val="00D96731"/>
    <w:rsid w:val="00DA273C"/>
    <w:rsid w:val="00DA5247"/>
    <w:rsid w:val="00DA583C"/>
    <w:rsid w:val="00DA674E"/>
    <w:rsid w:val="00DB1C92"/>
    <w:rsid w:val="00DB327B"/>
    <w:rsid w:val="00DB383B"/>
    <w:rsid w:val="00DB42A7"/>
    <w:rsid w:val="00DB4D36"/>
    <w:rsid w:val="00DB57E3"/>
    <w:rsid w:val="00DB603F"/>
    <w:rsid w:val="00DB6623"/>
    <w:rsid w:val="00DB6E63"/>
    <w:rsid w:val="00DB7A7C"/>
    <w:rsid w:val="00DC0D82"/>
    <w:rsid w:val="00DC1C35"/>
    <w:rsid w:val="00DC20A1"/>
    <w:rsid w:val="00DC2BC0"/>
    <w:rsid w:val="00DC3548"/>
    <w:rsid w:val="00DC399D"/>
    <w:rsid w:val="00DC5558"/>
    <w:rsid w:val="00DC644B"/>
    <w:rsid w:val="00DC66BC"/>
    <w:rsid w:val="00DC72A2"/>
    <w:rsid w:val="00DD3499"/>
    <w:rsid w:val="00DD403A"/>
    <w:rsid w:val="00DD69DE"/>
    <w:rsid w:val="00DD6DD9"/>
    <w:rsid w:val="00DD73A8"/>
    <w:rsid w:val="00DD75C2"/>
    <w:rsid w:val="00DE0D34"/>
    <w:rsid w:val="00DE1098"/>
    <w:rsid w:val="00DE1F83"/>
    <w:rsid w:val="00DE233E"/>
    <w:rsid w:val="00DE2DB0"/>
    <w:rsid w:val="00DE30DC"/>
    <w:rsid w:val="00DE3FCA"/>
    <w:rsid w:val="00DE5404"/>
    <w:rsid w:val="00DE70C5"/>
    <w:rsid w:val="00DF139B"/>
    <w:rsid w:val="00DF1DC8"/>
    <w:rsid w:val="00DF4DA7"/>
    <w:rsid w:val="00DF6E76"/>
    <w:rsid w:val="00DF7E0B"/>
    <w:rsid w:val="00E037E5"/>
    <w:rsid w:val="00E03C07"/>
    <w:rsid w:val="00E03EA3"/>
    <w:rsid w:val="00E05B71"/>
    <w:rsid w:val="00E05DC2"/>
    <w:rsid w:val="00E061C0"/>
    <w:rsid w:val="00E10D29"/>
    <w:rsid w:val="00E11982"/>
    <w:rsid w:val="00E11D79"/>
    <w:rsid w:val="00E11F65"/>
    <w:rsid w:val="00E12281"/>
    <w:rsid w:val="00E13582"/>
    <w:rsid w:val="00E13E76"/>
    <w:rsid w:val="00E149F2"/>
    <w:rsid w:val="00E1514E"/>
    <w:rsid w:val="00E15746"/>
    <w:rsid w:val="00E15E5D"/>
    <w:rsid w:val="00E1606B"/>
    <w:rsid w:val="00E173C3"/>
    <w:rsid w:val="00E205FC"/>
    <w:rsid w:val="00E2175B"/>
    <w:rsid w:val="00E23A5F"/>
    <w:rsid w:val="00E23C28"/>
    <w:rsid w:val="00E25AFE"/>
    <w:rsid w:val="00E2661D"/>
    <w:rsid w:val="00E34AA5"/>
    <w:rsid w:val="00E34CED"/>
    <w:rsid w:val="00E35A2D"/>
    <w:rsid w:val="00E4039E"/>
    <w:rsid w:val="00E403F3"/>
    <w:rsid w:val="00E41951"/>
    <w:rsid w:val="00E42423"/>
    <w:rsid w:val="00E43BE7"/>
    <w:rsid w:val="00E45D5F"/>
    <w:rsid w:val="00E5100B"/>
    <w:rsid w:val="00E51CDC"/>
    <w:rsid w:val="00E52631"/>
    <w:rsid w:val="00E52A54"/>
    <w:rsid w:val="00E52FD1"/>
    <w:rsid w:val="00E56355"/>
    <w:rsid w:val="00E567B8"/>
    <w:rsid w:val="00E612C3"/>
    <w:rsid w:val="00E61D2D"/>
    <w:rsid w:val="00E6258C"/>
    <w:rsid w:val="00E63A47"/>
    <w:rsid w:val="00E6574B"/>
    <w:rsid w:val="00E65DFE"/>
    <w:rsid w:val="00E66AE0"/>
    <w:rsid w:val="00E66E87"/>
    <w:rsid w:val="00E66EC6"/>
    <w:rsid w:val="00E726D3"/>
    <w:rsid w:val="00E72DCD"/>
    <w:rsid w:val="00E74C95"/>
    <w:rsid w:val="00E74FCE"/>
    <w:rsid w:val="00E803B7"/>
    <w:rsid w:val="00E81617"/>
    <w:rsid w:val="00E836C3"/>
    <w:rsid w:val="00E83998"/>
    <w:rsid w:val="00E84553"/>
    <w:rsid w:val="00E845A9"/>
    <w:rsid w:val="00E854D8"/>
    <w:rsid w:val="00E8698F"/>
    <w:rsid w:val="00E86FBF"/>
    <w:rsid w:val="00E87033"/>
    <w:rsid w:val="00E879EB"/>
    <w:rsid w:val="00E90213"/>
    <w:rsid w:val="00E909D1"/>
    <w:rsid w:val="00E926BA"/>
    <w:rsid w:val="00E964A9"/>
    <w:rsid w:val="00E96A2B"/>
    <w:rsid w:val="00EA02D4"/>
    <w:rsid w:val="00EA0517"/>
    <w:rsid w:val="00EA0C9E"/>
    <w:rsid w:val="00EA17E5"/>
    <w:rsid w:val="00EA296F"/>
    <w:rsid w:val="00EA3237"/>
    <w:rsid w:val="00EA33D3"/>
    <w:rsid w:val="00EA342A"/>
    <w:rsid w:val="00EA4368"/>
    <w:rsid w:val="00EA5286"/>
    <w:rsid w:val="00EA5C4D"/>
    <w:rsid w:val="00EB0366"/>
    <w:rsid w:val="00EB3245"/>
    <w:rsid w:val="00EB3B0D"/>
    <w:rsid w:val="00EB6231"/>
    <w:rsid w:val="00EB7378"/>
    <w:rsid w:val="00EB7DDD"/>
    <w:rsid w:val="00EC01B2"/>
    <w:rsid w:val="00EC1655"/>
    <w:rsid w:val="00EC1CC1"/>
    <w:rsid w:val="00EC29DA"/>
    <w:rsid w:val="00EC3080"/>
    <w:rsid w:val="00EC31CD"/>
    <w:rsid w:val="00EC31DF"/>
    <w:rsid w:val="00EC37A6"/>
    <w:rsid w:val="00EC3DC1"/>
    <w:rsid w:val="00EC4A8A"/>
    <w:rsid w:val="00EC6360"/>
    <w:rsid w:val="00EC74A8"/>
    <w:rsid w:val="00ED187B"/>
    <w:rsid w:val="00ED5041"/>
    <w:rsid w:val="00ED6F59"/>
    <w:rsid w:val="00EE275C"/>
    <w:rsid w:val="00EE36FC"/>
    <w:rsid w:val="00EE49A2"/>
    <w:rsid w:val="00EE6E9D"/>
    <w:rsid w:val="00EE7785"/>
    <w:rsid w:val="00EF0831"/>
    <w:rsid w:val="00EF2682"/>
    <w:rsid w:val="00EF5798"/>
    <w:rsid w:val="00EF6E3E"/>
    <w:rsid w:val="00F01230"/>
    <w:rsid w:val="00F012E7"/>
    <w:rsid w:val="00F10DC2"/>
    <w:rsid w:val="00F11387"/>
    <w:rsid w:val="00F135DA"/>
    <w:rsid w:val="00F138F8"/>
    <w:rsid w:val="00F1484D"/>
    <w:rsid w:val="00F15873"/>
    <w:rsid w:val="00F1658F"/>
    <w:rsid w:val="00F1779A"/>
    <w:rsid w:val="00F17A2C"/>
    <w:rsid w:val="00F17F1B"/>
    <w:rsid w:val="00F200FA"/>
    <w:rsid w:val="00F206C9"/>
    <w:rsid w:val="00F21713"/>
    <w:rsid w:val="00F220FC"/>
    <w:rsid w:val="00F23A51"/>
    <w:rsid w:val="00F23AC4"/>
    <w:rsid w:val="00F2460C"/>
    <w:rsid w:val="00F24A0A"/>
    <w:rsid w:val="00F2583B"/>
    <w:rsid w:val="00F25997"/>
    <w:rsid w:val="00F32657"/>
    <w:rsid w:val="00F338E0"/>
    <w:rsid w:val="00F34AE7"/>
    <w:rsid w:val="00F36785"/>
    <w:rsid w:val="00F36CD7"/>
    <w:rsid w:val="00F36F46"/>
    <w:rsid w:val="00F3716D"/>
    <w:rsid w:val="00F408DB"/>
    <w:rsid w:val="00F427C9"/>
    <w:rsid w:val="00F436FB"/>
    <w:rsid w:val="00F47BA1"/>
    <w:rsid w:val="00F52F90"/>
    <w:rsid w:val="00F53873"/>
    <w:rsid w:val="00F53FB5"/>
    <w:rsid w:val="00F5572E"/>
    <w:rsid w:val="00F61004"/>
    <w:rsid w:val="00F61126"/>
    <w:rsid w:val="00F61B9B"/>
    <w:rsid w:val="00F622AA"/>
    <w:rsid w:val="00F62851"/>
    <w:rsid w:val="00F62AE9"/>
    <w:rsid w:val="00F63F9F"/>
    <w:rsid w:val="00F645D3"/>
    <w:rsid w:val="00F65001"/>
    <w:rsid w:val="00F66903"/>
    <w:rsid w:val="00F67A31"/>
    <w:rsid w:val="00F71477"/>
    <w:rsid w:val="00F717B1"/>
    <w:rsid w:val="00F72E91"/>
    <w:rsid w:val="00F73E9C"/>
    <w:rsid w:val="00F76A47"/>
    <w:rsid w:val="00F770C1"/>
    <w:rsid w:val="00F77F37"/>
    <w:rsid w:val="00F8037B"/>
    <w:rsid w:val="00F8083F"/>
    <w:rsid w:val="00F80D6D"/>
    <w:rsid w:val="00F814BB"/>
    <w:rsid w:val="00F820D5"/>
    <w:rsid w:val="00F84426"/>
    <w:rsid w:val="00F84D58"/>
    <w:rsid w:val="00F86C00"/>
    <w:rsid w:val="00F87A4C"/>
    <w:rsid w:val="00F87B59"/>
    <w:rsid w:val="00F87D48"/>
    <w:rsid w:val="00F91931"/>
    <w:rsid w:val="00F91BD8"/>
    <w:rsid w:val="00F91FE0"/>
    <w:rsid w:val="00F92A5E"/>
    <w:rsid w:val="00F94221"/>
    <w:rsid w:val="00F97214"/>
    <w:rsid w:val="00FA102D"/>
    <w:rsid w:val="00FA128D"/>
    <w:rsid w:val="00FA16A6"/>
    <w:rsid w:val="00FA2E60"/>
    <w:rsid w:val="00FA3449"/>
    <w:rsid w:val="00FA3576"/>
    <w:rsid w:val="00FA5B5C"/>
    <w:rsid w:val="00FA6F98"/>
    <w:rsid w:val="00FA72AF"/>
    <w:rsid w:val="00FA7B3B"/>
    <w:rsid w:val="00FB22A9"/>
    <w:rsid w:val="00FB292C"/>
    <w:rsid w:val="00FB2A17"/>
    <w:rsid w:val="00FB36D6"/>
    <w:rsid w:val="00FB3BC5"/>
    <w:rsid w:val="00FB599B"/>
    <w:rsid w:val="00FB6A52"/>
    <w:rsid w:val="00FC07B8"/>
    <w:rsid w:val="00FC0C89"/>
    <w:rsid w:val="00FC1A63"/>
    <w:rsid w:val="00FC1E8A"/>
    <w:rsid w:val="00FC3752"/>
    <w:rsid w:val="00FC5B1C"/>
    <w:rsid w:val="00FC5CC7"/>
    <w:rsid w:val="00FC6077"/>
    <w:rsid w:val="00FC6932"/>
    <w:rsid w:val="00FC6B97"/>
    <w:rsid w:val="00FC6CEF"/>
    <w:rsid w:val="00FD007B"/>
    <w:rsid w:val="00FD3F50"/>
    <w:rsid w:val="00FD47D8"/>
    <w:rsid w:val="00FD4898"/>
    <w:rsid w:val="00FD6052"/>
    <w:rsid w:val="00FD6C1C"/>
    <w:rsid w:val="00FD73C1"/>
    <w:rsid w:val="00FD76FF"/>
    <w:rsid w:val="00FE07D0"/>
    <w:rsid w:val="00FE18B7"/>
    <w:rsid w:val="00FE19CF"/>
    <w:rsid w:val="00FE3196"/>
    <w:rsid w:val="00FE3337"/>
    <w:rsid w:val="00FE372D"/>
    <w:rsid w:val="00FE3EC9"/>
    <w:rsid w:val="00FE4492"/>
    <w:rsid w:val="00FE4543"/>
    <w:rsid w:val="00FE5D0A"/>
    <w:rsid w:val="00FE5E62"/>
    <w:rsid w:val="00FE604E"/>
    <w:rsid w:val="00FE63C0"/>
    <w:rsid w:val="00FF023E"/>
    <w:rsid w:val="00FF14F5"/>
    <w:rsid w:val="00FF1B76"/>
    <w:rsid w:val="00FF2321"/>
    <w:rsid w:val="00FF2585"/>
    <w:rsid w:val="00FF3D3C"/>
    <w:rsid w:val="00FF6FF0"/>
    <w:rsid w:val="01531712"/>
    <w:rsid w:val="01B17ECB"/>
    <w:rsid w:val="0265357F"/>
    <w:rsid w:val="026B7D21"/>
    <w:rsid w:val="0282197D"/>
    <w:rsid w:val="02D61E57"/>
    <w:rsid w:val="02F7609F"/>
    <w:rsid w:val="030744EF"/>
    <w:rsid w:val="03706169"/>
    <w:rsid w:val="03AF083C"/>
    <w:rsid w:val="03B97A34"/>
    <w:rsid w:val="04177E7A"/>
    <w:rsid w:val="0436658A"/>
    <w:rsid w:val="04D21DDA"/>
    <w:rsid w:val="050A531D"/>
    <w:rsid w:val="05110AFC"/>
    <w:rsid w:val="05BA3B20"/>
    <w:rsid w:val="063523F1"/>
    <w:rsid w:val="069C2972"/>
    <w:rsid w:val="07603C6C"/>
    <w:rsid w:val="07631215"/>
    <w:rsid w:val="07803512"/>
    <w:rsid w:val="07C8758B"/>
    <w:rsid w:val="08315DF4"/>
    <w:rsid w:val="08322780"/>
    <w:rsid w:val="084D55ED"/>
    <w:rsid w:val="08667FAC"/>
    <w:rsid w:val="08887EB4"/>
    <w:rsid w:val="08F70AB4"/>
    <w:rsid w:val="09B72330"/>
    <w:rsid w:val="0A000685"/>
    <w:rsid w:val="0A473697"/>
    <w:rsid w:val="0A5647C1"/>
    <w:rsid w:val="0B032BD5"/>
    <w:rsid w:val="0B0B411E"/>
    <w:rsid w:val="0B3D31C4"/>
    <w:rsid w:val="0BF46C40"/>
    <w:rsid w:val="0C704146"/>
    <w:rsid w:val="0C7E1A76"/>
    <w:rsid w:val="0CD77A38"/>
    <w:rsid w:val="0CE33641"/>
    <w:rsid w:val="0DE706F9"/>
    <w:rsid w:val="0E3942D6"/>
    <w:rsid w:val="0E5D682C"/>
    <w:rsid w:val="0E852369"/>
    <w:rsid w:val="0E902738"/>
    <w:rsid w:val="0EBA6335"/>
    <w:rsid w:val="10406A23"/>
    <w:rsid w:val="105B734D"/>
    <w:rsid w:val="10BB5900"/>
    <w:rsid w:val="10C07CEA"/>
    <w:rsid w:val="10C86FDC"/>
    <w:rsid w:val="10E36D0D"/>
    <w:rsid w:val="1112602D"/>
    <w:rsid w:val="115627D6"/>
    <w:rsid w:val="11E46CF0"/>
    <w:rsid w:val="136A40AA"/>
    <w:rsid w:val="13D21180"/>
    <w:rsid w:val="13F32D25"/>
    <w:rsid w:val="14A41E2C"/>
    <w:rsid w:val="15622988"/>
    <w:rsid w:val="15BD3B49"/>
    <w:rsid w:val="15C044F0"/>
    <w:rsid w:val="162633CE"/>
    <w:rsid w:val="168547E2"/>
    <w:rsid w:val="178149D7"/>
    <w:rsid w:val="17A44958"/>
    <w:rsid w:val="17D22A63"/>
    <w:rsid w:val="18901CDF"/>
    <w:rsid w:val="18E015A8"/>
    <w:rsid w:val="19091A68"/>
    <w:rsid w:val="19C72437"/>
    <w:rsid w:val="1A1111DF"/>
    <w:rsid w:val="1AD100EC"/>
    <w:rsid w:val="1D393395"/>
    <w:rsid w:val="1E6472AA"/>
    <w:rsid w:val="1EC80A4F"/>
    <w:rsid w:val="1F140982"/>
    <w:rsid w:val="1F2019F2"/>
    <w:rsid w:val="1F4C499A"/>
    <w:rsid w:val="1F557EBA"/>
    <w:rsid w:val="1F6A4ED2"/>
    <w:rsid w:val="20092AAC"/>
    <w:rsid w:val="200F0BC1"/>
    <w:rsid w:val="20251493"/>
    <w:rsid w:val="20A34B1E"/>
    <w:rsid w:val="21074020"/>
    <w:rsid w:val="212812A1"/>
    <w:rsid w:val="212A23A7"/>
    <w:rsid w:val="213C6EF5"/>
    <w:rsid w:val="21E07C59"/>
    <w:rsid w:val="22A84E21"/>
    <w:rsid w:val="22CB0B65"/>
    <w:rsid w:val="23984C5F"/>
    <w:rsid w:val="244D129F"/>
    <w:rsid w:val="245311FF"/>
    <w:rsid w:val="24553F54"/>
    <w:rsid w:val="2477485F"/>
    <w:rsid w:val="254C753E"/>
    <w:rsid w:val="264E2722"/>
    <w:rsid w:val="270E50FF"/>
    <w:rsid w:val="27526A01"/>
    <w:rsid w:val="27666577"/>
    <w:rsid w:val="291D6873"/>
    <w:rsid w:val="298B66FB"/>
    <w:rsid w:val="2A7650D4"/>
    <w:rsid w:val="2A927139"/>
    <w:rsid w:val="2AB47A2D"/>
    <w:rsid w:val="2B21410D"/>
    <w:rsid w:val="2B637A87"/>
    <w:rsid w:val="2C1830C8"/>
    <w:rsid w:val="2C645D9A"/>
    <w:rsid w:val="2CF224D5"/>
    <w:rsid w:val="2D81136A"/>
    <w:rsid w:val="2D8C1712"/>
    <w:rsid w:val="2DF51BA6"/>
    <w:rsid w:val="2E310E14"/>
    <w:rsid w:val="2E896A8D"/>
    <w:rsid w:val="2EA068DD"/>
    <w:rsid w:val="2EAC36AB"/>
    <w:rsid w:val="2F26638F"/>
    <w:rsid w:val="2F6F4467"/>
    <w:rsid w:val="2FC463FB"/>
    <w:rsid w:val="308800D8"/>
    <w:rsid w:val="31B1341D"/>
    <w:rsid w:val="32704596"/>
    <w:rsid w:val="32F8679B"/>
    <w:rsid w:val="332E31EC"/>
    <w:rsid w:val="3331126E"/>
    <w:rsid w:val="3337724E"/>
    <w:rsid w:val="33D832F4"/>
    <w:rsid w:val="3427725F"/>
    <w:rsid w:val="344B682E"/>
    <w:rsid w:val="349F1101"/>
    <w:rsid w:val="34B32FC9"/>
    <w:rsid w:val="34EA0DD3"/>
    <w:rsid w:val="34F51543"/>
    <w:rsid w:val="35307A51"/>
    <w:rsid w:val="357E36A0"/>
    <w:rsid w:val="35D34B78"/>
    <w:rsid w:val="35D63D84"/>
    <w:rsid w:val="365C57AA"/>
    <w:rsid w:val="36604627"/>
    <w:rsid w:val="36A1735C"/>
    <w:rsid w:val="36B215B8"/>
    <w:rsid w:val="36C2358D"/>
    <w:rsid w:val="36D7606B"/>
    <w:rsid w:val="370C06E7"/>
    <w:rsid w:val="372510D6"/>
    <w:rsid w:val="37654695"/>
    <w:rsid w:val="37890BE7"/>
    <w:rsid w:val="379B31BC"/>
    <w:rsid w:val="37BA1C91"/>
    <w:rsid w:val="37E34B9F"/>
    <w:rsid w:val="391B6161"/>
    <w:rsid w:val="39B53F4E"/>
    <w:rsid w:val="3A612F6A"/>
    <w:rsid w:val="3AB82BD3"/>
    <w:rsid w:val="3B071D4E"/>
    <w:rsid w:val="3B0900DB"/>
    <w:rsid w:val="3B131C69"/>
    <w:rsid w:val="3B3F4B52"/>
    <w:rsid w:val="3B737874"/>
    <w:rsid w:val="3BDC2088"/>
    <w:rsid w:val="3C354D10"/>
    <w:rsid w:val="3CE70F8B"/>
    <w:rsid w:val="3D297839"/>
    <w:rsid w:val="3D566990"/>
    <w:rsid w:val="3DE86581"/>
    <w:rsid w:val="3E0C23DC"/>
    <w:rsid w:val="3E2442D3"/>
    <w:rsid w:val="3F0B0F45"/>
    <w:rsid w:val="3F6455E1"/>
    <w:rsid w:val="3FD81DA9"/>
    <w:rsid w:val="40257DB8"/>
    <w:rsid w:val="40C357D2"/>
    <w:rsid w:val="40D43531"/>
    <w:rsid w:val="41606EEA"/>
    <w:rsid w:val="41823C21"/>
    <w:rsid w:val="41B30BAC"/>
    <w:rsid w:val="41D26B70"/>
    <w:rsid w:val="421E5F01"/>
    <w:rsid w:val="42487706"/>
    <w:rsid w:val="42636E5E"/>
    <w:rsid w:val="43D502EB"/>
    <w:rsid w:val="43DF733C"/>
    <w:rsid w:val="442430E8"/>
    <w:rsid w:val="44836179"/>
    <w:rsid w:val="44EB0E98"/>
    <w:rsid w:val="459E7932"/>
    <w:rsid w:val="462A6253"/>
    <w:rsid w:val="46A94FB6"/>
    <w:rsid w:val="46E30B34"/>
    <w:rsid w:val="47154603"/>
    <w:rsid w:val="47726323"/>
    <w:rsid w:val="47831041"/>
    <w:rsid w:val="47A55B43"/>
    <w:rsid w:val="480C7CE8"/>
    <w:rsid w:val="485218AA"/>
    <w:rsid w:val="489B7F3A"/>
    <w:rsid w:val="499F706F"/>
    <w:rsid w:val="49C67450"/>
    <w:rsid w:val="4A0A1759"/>
    <w:rsid w:val="4A1D6274"/>
    <w:rsid w:val="4A68435A"/>
    <w:rsid w:val="4AFD28FC"/>
    <w:rsid w:val="4B0E74D7"/>
    <w:rsid w:val="4B3A1591"/>
    <w:rsid w:val="4B802A46"/>
    <w:rsid w:val="4BB227D3"/>
    <w:rsid w:val="4C2936DC"/>
    <w:rsid w:val="4C6D09C5"/>
    <w:rsid w:val="4C9E102B"/>
    <w:rsid w:val="4CAF48B1"/>
    <w:rsid w:val="4CDD6E82"/>
    <w:rsid w:val="4CFB51DE"/>
    <w:rsid w:val="4D2D083F"/>
    <w:rsid w:val="4DEF6E5F"/>
    <w:rsid w:val="4E0A4247"/>
    <w:rsid w:val="4E1F338B"/>
    <w:rsid w:val="4E556626"/>
    <w:rsid w:val="4EC35FCA"/>
    <w:rsid w:val="4F1B406B"/>
    <w:rsid w:val="4F2A6C3D"/>
    <w:rsid w:val="50E8263A"/>
    <w:rsid w:val="516C4AB8"/>
    <w:rsid w:val="51816D8F"/>
    <w:rsid w:val="51D66040"/>
    <w:rsid w:val="529E14AE"/>
    <w:rsid w:val="52BE449A"/>
    <w:rsid w:val="52D732BA"/>
    <w:rsid w:val="52F028B4"/>
    <w:rsid w:val="5371177F"/>
    <w:rsid w:val="538B7850"/>
    <w:rsid w:val="53D05BA8"/>
    <w:rsid w:val="540F0FB5"/>
    <w:rsid w:val="54257199"/>
    <w:rsid w:val="54324FF3"/>
    <w:rsid w:val="5438239E"/>
    <w:rsid w:val="54990324"/>
    <w:rsid w:val="54FA4DF5"/>
    <w:rsid w:val="552E486E"/>
    <w:rsid w:val="55793EA2"/>
    <w:rsid w:val="55D95E35"/>
    <w:rsid w:val="569B6B77"/>
    <w:rsid w:val="56C012AD"/>
    <w:rsid w:val="572647CD"/>
    <w:rsid w:val="5728269D"/>
    <w:rsid w:val="57A141B5"/>
    <w:rsid w:val="57C25337"/>
    <w:rsid w:val="57DA6C27"/>
    <w:rsid w:val="5829463E"/>
    <w:rsid w:val="58805184"/>
    <w:rsid w:val="5897123C"/>
    <w:rsid w:val="58BF0533"/>
    <w:rsid w:val="58ED2106"/>
    <w:rsid w:val="59563C1C"/>
    <w:rsid w:val="599B4EA2"/>
    <w:rsid w:val="59CF6376"/>
    <w:rsid w:val="5B660D53"/>
    <w:rsid w:val="5B751DA2"/>
    <w:rsid w:val="5B760F96"/>
    <w:rsid w:val="5B93137A"/>
    <w:rsid w:val="5BC32E24"/>
    <w:rsid w:val="5BE27729"/>
    <w:rsid w:val="5C272632"/>
    <w:rsid w:val="5CC62CB9"/>
    <w:rsid w:val="5DA82A9E"/>
    <w:rsid w:val="5DEC70E0"/>
    <w:rsid w:val="5E253363"/>
    <w:rsid w:val="5E3A2560"/>
    <w:rsid w:val="5ED9145C"/>
    <w:rsid w:val="5F46345C"/>
    <w:rsid w:val="5F6A1356"/>
    <w:rsid w:val="5FB33D0A"/>
    <w:rsid w:val="602D1CF9"/>
    <w:rsid w:val="6110735A"/>
    <w:rsid w:val="612F7FD2"/>
    <w:rsid w:val="61DC4C54"/>
    <w:rsid w:val="622650F8"/>
    <w:rsid w:val="6252362E"/>
    <w:rsid w:val="6259630A"/>
    <w:rsid w:val="62BE06D3"/>
    <w:rsid w:val="62EC16F0"/>
    <w:rsid w:val="634544FD"/>
    <w:rsid w:val="63655DF7"/>
    <w:rsid w:val="63C4760A"/>
    <w:rsid w:val="649B420D"/>
    <w:rsid w:val="64C84E0B"/>
    <w:rsid w:val="64EA1B1E"/>
    <w:rsid w:val="64FA7F13"/>
    <w:rsid w:val="64FF6BE4"/>
    <w:rsid w:val="66120856"/>
    <w:rsid w:val="66157140"/>
    <w:rsid w:val="661D7EE5"/>
    <w:rsid w:val="66C554EC"/>
    <w:rsid w:val="66DB63A2"/>
    <w:rsid w:val="66EA655E"/>
    <w:rsid w:val="67644B7C"/>
    <w:rsid w:val="67B0655C"/>
    <w:rsid w:val="67FB1B19"/>
    <w:rsid w:val="68DA6AA0"/>
    <w:rsid w:val="68E304F8"/>
    <w:rsid w:val="69091BD3"/>
    <w:rsid w:val="69307E63"/>
    <w:rsid w:val="699408B2"/>
    <w:rsid w:val="6A170863"/>
    <w:rsid w:val="6A824C62"/>
    <w:rsid w:val="6A9F7166"/>
    <w:rsid w:val="6B475748"/>
    <w:rsid w:val="6BBE2139"/>
    <w:rsid w:val="6D036608"/>
    <w:rsid w:val="6DFF3F53"/>
    <w:rsid w:val="6E1D0252"/>
    <w:rsid w:val="6E4B5910"/>
    <w:rsid w:val="6E9D0662"/>
    <w:rsid w:val="6FAF5A77"/>
    <w:rsid w:val="6FCC7862"/>
    <w:rsid w:val="6FD94974"/>
    <w:rsid w:val="6FE37D3A"/>
    <w:rsid w:val="6FEB4ACF"/>
    <w:rsid w:val="701E58E5"/>
    <w:rsid w:val="708B2D75"/>
    <w:rsid w:val="70957E61"/>
    <w:rsid w:val="70B63D76"/>
    <w:rsid w:val="70D24536"/>
    <w:rsid w:val="71452398"/>
    <w:rsid w:val="715E03B2"/>
    <w:rsid w:val="71BA52A9"/>
    <w:rsid w:val="72391EB7"/>
    <w:rsid w:val="72541DDC"/>
    <w:rsid w:val="729976EA"/>
    <w:rsid w:val="72BB0567"/>
    <w:rsid w:val="72BE660F"/>
    <w:rsid w:val="730E6AA5"/>
    <w:rsid w:val="73351F55"/>
    <w:rsid w:val="73830957"/>
    <w:rsid w:val="73894ED8"/>
    <w:rsid w:val="73915AE6"/>
    <w:rsid w:val="739974F9"/>
    <w:rsid w:val="73FBFC3D"/>
    <w:rsid w:val="74470490"/>
    <w:rsid w:val="74A46B49"/>
    <w:rsid w:val="74E21135"/>
    <w:rsid w:val="757C5617"/>
    <w:rsid w:val="758563DA"/>
    <w:rsid w:val="75B46D3E"/>
    <w:rsid w:val="75E522B6"/>
    <w:rsid w:val="76517FC9"/>
    <w:rsid w:val="76E36FE0"/>
    <w:rsid w:val="77A7284B"/>
    <w:rsid w:val="77B956E0"/>
    <w:rsid w:val="78047ADC"/>
    <w:rsid w:val="785D41CD"/>
    <w:rsid w:val="79214349"/>
    <w:rsid w:val="79DF46E5"/>
    <w:rsid w:val="79E03AE4"/>
    <w:rsid w:val="7A751B41"/>
    <w:rsid w:val="7AFF698E"/>
    <w:rsid w:val="7B8F5F70"/>
    <w:rsid w:val="7BE7B5E2"/>
    <w:rsid w:val="7C8A7C34"/>
    <w:rsid w:val="7C8E55CA"/>
    <w:rsid w:val="7D653D6C"/>
    <w:rsid w:val="7DBE2E12"/>
    <w:rsid w:val="7DC81E46"/>
    <w:rsid w:val="7E7E637A"/>
    <w:rsid w:val="7E9568CC"/>
    <w:rsid w:val="7F80233B"/>
    <w:rsid w:val="7FCB32DD"/>
    <w:rsid w:val="7FE22E83"/>
    <w:rsid w:val="7FE57E83"/>
    <w:rsid w:val="A26EE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80" w:firstLineChars="200"/>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link w:val="33"/>
    <w:qFormat/>
    <w:uiPriority w:val="0"/>
    <w:pPr>
      <w:spacing w:line="620" w:lineRule="exact"/>
      <w:ind w:firstLine="0" w:firstLineChars="0"/>
      <w:jc w:val="center"/>
      <w:outlineLvl w:val="0"/>
    </w:pPr>
    <w:rPr>
      <w:rFonts w:ascii="方正小标宋简体" w:hAnsi="方正小标宋简体" w:eastAsia="方正小标宋简体" w:cs="仿宋"/>
      <w:bCs/>
      <w:sz w:val="44"/>
      <w:szCs w:val="32"/>
      <w:lang w:val="zh-CN" w:bidi="zh-CN"/>
    </w:rPr>
  </w:style>
  <w:style w:type="paragraph" w:styleId="4">
    <w:name w:val="heading 2"/>
    <w:basedOn w:val="1"/>
    <w:next w:val="1"/>
    <w:link w:val="28"/>
    <w:unhideWhenUsed/>
    <w:qFormat/>
    <w:uiPriority w:val="0"/>
    <w:pPr>
      <w:keepNext/>
      <w:keepLines/>
      <w:ind w:firstLine="560"/>
      <w:outlineLvl w:val="1"/>
    </w:pPr>
    <w:rPr>
      <w:rFonts w:ascii="黑体" w:hAnsi="黑体" w:eastAsia="黑体" w:cs="仿宋"/>
      <w:lang w:val="zh-CN" w:bidi="zh-CN"/>
    </w:rPr>
  </w:style>
  <w:style w:type="paragraph" w:styleId="5">
    <w:name w:val="heading 3"/>
    <w:basedOn w:val="1"/>
    <w:next w:val="1"/>
    <w:link w:val="23"/>
    <w:unhideWhenUsed/>
    <w:qFormat/>
    <w:uiPriority w:val="0"/>
    <w:pPr>
      <w:widowControl/>
      <w:outlineLvl w:val="2"/>
    </w:pPr>
    <w:rPr>
      <w:rFonts w:ascii="楷体" w:hAnsi="楷体" w:eastAsia="楷体"/>
      <w:b/>
      <w:bCs/>
      <w:kern w:val="0"/>
      <w:szCs w:val="27"/>
    </w:rPr>
  </w:style>
  <w:style w:type="paragraph" w:styleId="6">
    <w:name w:val="heading 4"/>
    <w:basedOn w:val="1"/>
    <w:next w:val="1"/>
    <w:link w:val="32"/>
    <w:unhideWhenUsed/>
    <w:qFormat/>
    <w:uiPriority w:val="0"/>
    <w:pPr>
      <w:keepNext/>
      <w:keepLines/>
      <w:ind w:firstLine="880"/>
      <w:outlineLvl w:val="3"/>
    </w:pPr>
    <w:rPr>
      <w:b/>
    </w:rPr>
  </w:style>
  <w:style w:type="paragraph" w:styleId="7">
    <w:name w:val="heading 5"/>
    <w:basedOn w:val="1"/>
    <w:next w:val="1"/>
    <w:semiHidden/>
    <w:unhideWhenUsed/>
    <w:qFormat/>
    <w:uiPriority w:val="0"/>
    <w:pPr>
      <w:keepNext/>
      <w:keepLines/>
      <w:spacing w:before="280" w:after="290" w:line="372" w:lineRule="auto"/>
      <w:outlineLvl w:val="4"/>
    </w:pPr>
    <w:rPr>
      <w:b/>
      <w:sz w:val="28"/>
    </w:rPr>
  </w:style>
  <w:style w:type="paragraph" w:styleId="8">
    <w:name w:val="heading 7"/>
    <w:basedOn w:val="1"/>
    <w:next w:val="1"/>
    <w:semiHidden/>
    <w:unhideWhenUsed/>
    <w:qFormat/>
    <w:uiPriority w:val="0"/>
    <w:pPr>
      <w:keepNext/>
      <w:keepLines/>
      <w:spacing w:before="240" w:after="64" w:line="317" w:lineRule="auto"/>
      <w:outlineLvl w:val="6"/>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9"/>
    <w:unhideWhenUsed/>
    <w:qFormat/>
    <w:uiPriority w:val="99"/>
  </w:style>
  <w:style w:type="paragraph" w:styleId="9">
    <w:name w:val="caption"/>
    <w:basedOn w:val="1"/>
    <w:next w:val="1"/>
    <w:qFormat/>
    <w:uiPriority w:val="0"/>
    <w:pPr>
      <w:spacing w:line="240" w:lineRule="auto"/>
      <w:ind w:firstLine="0" w:firstLineChars="0"/>
    </w:pPr>
    <w:rPr>
      <w:rFonts w:ascii="Arial" w:hAnsi="Arial" w:eastAsia="黑体"/>
      <w:sz w:val="20"/>
      <w:szCs w:val="24"/>
    </w:rPr>
  </w:style>
  <w:style w:type="paragraph" w:styleId="10">
    <w:name w:val="annotation text"/>
    <w:basedOn w:val="1"/>
    <w:qFormat/>
    <w:uiPriority w:val="0"/>
    <w:pPr>
      <w:ind w:firstLine="0" w:firstLineChars="0"/>
    </w:pPr>
    <w:rPr>
      <w:rFonts w:ascii="黑体" w:hAnsi="黑体" w:eastAsia="黑体"/>
      <w:color w:val="FF0000"/>
    </w:rPr>
  </w:style>
  <w:style w:type="paragraph" w:styleId="11">
    <w:name w:val="toc 3"/>
    <w:basedOn w:val="1"/>
    <w:next w:val="1"/>
    <w:qFormat/>
    <w:uiPriority w:val="39"/>
    <w:pPr>
      <w:tabs>
        <w:tab w:val="right" w:leader="dot" w:pos="8834"/>
      </w:tabs>
      <w:ind w:left="640" w:leftChars="200" w:firstLine="0" w:firstLineChars="0"/>
    </w:pPr>
    <w:rPr>
      <w:b/>
    </w:rPr>
  </w:style>
  <w:style w:type="paragraph" w:styleId="12">
    <w:name w:val="footer"/>
    <w:basedOn w:val="1"/>
    <w:link w:val="42"/>
    <w:qFormat/>
    <w:uiPriority w:val="99"/>
    <w:pPr>
      <w:tabs>
        <w:tab w:val="center" w:pos="4153"/>
        <w:tab w:val="right" w:pos="8306"/>
      </w:tabs>
      <w:snapToGrid w:val="0"/>
      <w:ind w:firstLine="0" w:firstLineChars="0"/>
      <w:jc w:val="center"/>
    </w:pPr>
    <w:rPr>
      <w:rFonts w:ascii="Times New Roman" w:hAnsi="Times New Roman" w:eastAsia="Times New Roman"/>
      <w:sz w:val="24"/>
    </w:rPr>
  </w:style>
  <w:style w:type="paragraph" w:styleId="13">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qFormat/>
    <w:uiPriority w:val="39"/>
  </w:style>
  <w:style w:type="paragraph" w:styleId="15">
    <w:name w:val="toc 4"/>
    <w:basedOn w:val="1"/>
    <w:next w:val="1"/>
    <w:qFormat/>
    <w:uiPriority w:val="39"/>
    <w:pPr>
      <w:ind w:left="1260" w:leftChars="600"/>
    </w:pPr>
  </w:style>
  <w:style w:type="paragraph" w:styleId="16">
    <w:name w:val="footnote text"/>
    <w:basedOn w:val="1"/>
    <w:qFormat/>
    <w:uiPriority w:val="0"/>
    <w:pPr>
      <w:snapToGrid w:val="0"/>
      <w:jc w:val="left"/>
    </w:pPr>
    <w:rPr>
      <w:sz w:val="18"/>
    </w:rPr>
  </w:style>
  <w:style w:type="paragraph" w:styleId="17">
    <w:name w:val="toc 2"/>
    <w:basedOn w:val="1"/>
    <w:next w:val="1"/>
    <w:qFormat/>
    <w:uiPriority w:val="39"/>
    <w:pPr>
      <w:tabs>
        <w:tab w:val="right" w:leader="dot" w:pos="8834"/>
      </w:tabs>
      <w:ind w:firstLine="640"/>
    </w:pPr>
    <w:rPr>
      <w:b/>
      <w:lang w:bidi="zh-CN"/>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footnote reference"/>
    <w:basedOn w:val="20"/>
    <w:qFormat/>
    <w:uiPriority w:val="0"/>
    <w:rPr>
      <w:rFonts w:ascii="仿宋_GB2312" w:hAnsi="仿宋_GB2312" w:eastAsia="仿宋_GB2312"/>
      <w:sz w:val="24"/>
      <w:szCs w:val="24"/>
      <w:vertAlign w:val="superscript"/>
    </w:rPr>
  </w:style>
  <w:style w:type="character" w:customStyle="1" w:styleId="23">
    <w:name w:val="标题 3 字符"/>
    <w:link w:val="5"/>
    <w:qFormat/>
    <w:uiPriority w:val="0"/>
    <w:rPr>
      <w:rFonts w:hint="default" w:ascii="楷体" w:hAnsi="楷体" w:eastAsia="楷体" w:cs="宋体"/>
      <w:b/>
      <w:kern w:val="2"/>
      <w:sz w:val="32"/>
      <w:szCs w:val="24"/>
    </w:rPr>
  </w:style>
  <w:style w:type="paragraph" w:customStyle="1" w:styleId="24">
    <w:name w:val="标题5"/>
    <w:basedOn w:val="1"/>
    <w:next w:val="1"/>
    <w:qFormat/>
    <w:uiPriority w:val="0"/>
    <w:pPr>
      <w:ind w:firstLine="0" w:firstLineChars="0"/>
      <w:jc w:val="center"/>
      <w:outlineLvl w:val="4"/>
    </w:pPr>
    <w:rPr>
      <w:rFonts w:hint="eastAsia" w:ascii="宋体" w:hAnsi="宋体" w:eastAsia="黑体"/>
      <w:bCs/>
      <w:kern w:val="44"/>
      <w:szCs w:val="48"/>
    </w:rPr>
  </w:style>
  <w:style w:type="paragraph" w:customStyle="1" w:styleId="25">
    <w:name w:val="正文靠右"/>
    <w:basedOn w:val="1"/>
    <w:qFormat/>
    <w:uiPriority w:val="0"/>
    <w:pPr>
      <w:ind w:firstLine="0" w:firstLineChars="0"/>
      <w:jc w:val="right"/>
    </w:pPr>
    <w:rPr>
      <w:rFonts w:hint="eastAsia" w:eastAsia="仿宋"/>
      <w:szCs w:val="32"/>
    </w:rPr>
  </w:style>
  <w:style w:type="paragraph" w:customStyle="1" w:styleId="26">
    <w:name w:val="正文居中"/>
    <w:basedOn w:val="1"/>
    <w:qFormat/>
    <w:uiPriority w:val="0"/>
    <w:pPr>
      <w:tabs>
        <w:tab w:val="right" w:leader="dot" w:pos="8306"/>
      </w:tabs>
      <w:ind w:firstLine="0" w:firstLineChars="0"/>
      <w:jc w:val="center"/>
    </w:pPr>
    <w:rPr>
      <w:rFonts w:hint="eastAsia"/>
      <w:szCs w:val="28"/>
    </w:rPr>
  </w:style>
  <w:style w:type="character" w:customStyle="1" w:styleId="27">
    <w:name w:val="NormalCharacter"/>
    <w:qFormat/>
    <w:uiPriority w:val="0"/>
    <w:rPr>
      <w:rFonts w:ascii="仿宋_GB2312" w:hAnsi="仿宋_GB2312" w:eastAsia="仿宋_GB2312" w:cs="Times New Roman"/>
      <w:kern w:val="2"/>
      <w:sz w:val="32"/>
      <w:szCs w:val="24"/>
      <w:lang w:val="en-US" w:eastAsia="zh-CN" w:bidi="ar-SA"/>
    </w:rPr>
  </w:style>
  <w:style w:type="character" w:customStyle="1" w:styleId="28">
    <w:name w:val="标题 2 字符"/>
    <w:link w:val="4"/>
    <w:qFormat/>
    <w:uiPriority w:val="0"/>
    <w:rPr>
      <w:rFonts w:hint="default" w:ascii="黑体" w:hAnsi="黑体" w:eastAsia="黑体" w:cs="仿宋"/>
      <w:kern w:val="2"/>
      <w:sz w:val="32"/>
      <w:szCs w:val="22"/>
      <w:lang w:val="zh-CN" w:bidi="zh-CN"/>
    </w:rPr>
  </w:style>
  <w:style w:type="paragraph" w:customStyle="1" w:styleId="29">
    <w:name w:val="标题2居中"/>
    <w:basedOn w:val="1"/>
    <w:qFormat/>
    <w:uiPriority w:val="0"/>
    <w:pPr>
      <w:ind w:firstLine="0" w:firstLineChars="0"/>
      <w:jc w:val="center"/>
    </w:pPr>
    <w:rPr>
      <w:rFonts w:hint="eastAsia" w:ascii="黑体" w:hAnsi="黑体" w:eastAsia="黑体"/>
      <w:szCs w:val="32"/>
    </w:rPr>
  </w:style>
  <w:style w:type="paragraph" w:customStyle="1" w:styleId="30">
    <w:name w:val="标题3居中"/>
    <w:basedOn w:val="1"/>
    <w:qFormat/>
    <w:uiPriority w:val="0"/>
    <w:pPr>
      <w:ind w:firstLine="0" w:firstLineChars="0"/>
      <w:jc w:val="center"/>
    </w:pPr>
    <w:rPr>
      <w:rFonts w:hint="eastAsia" w:ascii="楷体" w:hAnsi="楷体" w:eastAsia="楷体"/>
      <w:b/>
      <w:szCs w:val="32"/>
    </w:rPr>
  </w:style>
  <w:style w:type="paragraph" w:customStyle="1" w:styleId="31">
    <w:name w:val="标题4居中"/>
    <w:basedOn w:val="1"/>
    <w:qFormat/>
    <w:uiPriority w:val="0"/>
    <w:pPr>
      <w:ind w:firstLine="0" w:firstLineChars="0"/>
      <w:jc w:val="center"/>
    </w:pPr>
    <w:rPr>
      <w:rFonts w:hint="eastAsia"/>
      <w:b/>
      <w:bCs/>
      <w:szCs w:val="32"/>
    </w:rPr>
  </w:style>
  <w:style w:type="character" w:customStyle="1" w:styleId="32">
    <w:name w:val="标题 4 字符"/>
    <w:link w:val="6"/>
    <w:qFormat/>
    <w:uiPriority w:val="0"/>
    <w:rPr>
      <w:rFonts w:ascii="仿宋_GB2312" w:hAnsi="仿宋_GB2312" w:eastAsia="仿宋_GB2312" w:cs="Times New Roman"/>
      <w:b/>
      <w:sz w:val="32"/>
    </w:rPr>
  </w:style>
  <w:style w:type="character" w:customStyle="1" w:styleId="33">
    <w:name w:val="标题 1 字符"/>
    <w:basedOn w:val="20"/>
    <w:link w:val="3"/>
    <w:qFormat/>
    <w:uiPriority w:val="9"/>
    <w:rPr>
      <w:rFonts w:hint="default" w:ascii="方正小标宋简体" w:hAnsi="方正小标宋简体" w:eastAsia="方正小标宋简体" w:cs="仿宋"/>
      <w:bCs/>
      <w:kern w:val="44"/>
      <w:sz w:val="44"/>
      <w:szCs w:val="24"/>
      <w:lang w:val="zh-CN" w:bidi="zh-CN"/>
    </w:rPr>
  </w:style>
  <w:style w:type="paragraph" w:customStyle="1" w:styleId="34">
    <w:name w:val="图片标注"/>
    <w:basedOn w:val="1"/>
    <w:qFormat/>
    <w:uiPriority w:val="0"/>
    <w:pPr>
      <w:tabs>
        <w:tab w:val="right" w:leader="dot" w:pos="8306"/>
      </w:tabs>
      <w:ind w:firstLine="0" w:firstLineChars="0"/>
      <w:jc w:val="center"/>
    </w:pPr>
    <w:rPr>
      <w:rFonts w:ascii="黑体" w:hAnsi="黑体" w:eastAsia="黑体" w:cs="黑体"/>
      <w:sz w:val="24"/>
      <w:szCs w:val="28"/>
      <w:lang w:val="zh-CN"/>
    </w:rPr>
  </w:style>
  <w:style w:type="paragraph" w:customStyle="1" w:styleId="35">
    <w:name w:val="附件标题"/>
    <w:basedOn w:val="1"/>
    <w:next w:val="1"/>
    <w:qFormat/>
    <w:uiPriority w:val="0"/>
    <w:pPr>
      <w:ind w:firstLine="0" w:firstLineChars="0"/>
      <w:jc w:val="left"/>
      <w:outlineLvl w:val="4"/>
    </w:pPr>
    <w:rPr>
      <w:rFonts w:ascii="黑体" w:hAnsi="黑体" w:eastAsia="黑体"/>
      <w:bCs/>
      <w:kern w:val="44"/>
      <w:szCs w:val="48"/>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character" w:customStyle="1" w:styleId="39">
    <w:name w:val="正文文本 字符"/>
    <w:basedOn w:val="20"/>
    <w:link w:val="2"/>
    <w:qFormat/>
    <w:uiPriority w:val="99"/>
    <w:rPr>
      <w:rFonts w:ascii="仿宋_GB2312" w:hAnsi="仿宋_GB2312" w:eastAsia="仿宋_GB2312" w:cs="Times New Roman"/>
      <w:kern w:val="2"/>
      <w:sz w:val="32"/>
      <w:szCs w:val="22"/>
    </w:rPr>
  </w:style>
  <w:style w:type="paragraph" w:styleId="40">
    <w:name w:val="List Paragraph"/>
    <w:basedOn w:val="1"/>
    <w:qFormat/>
    <w:uiPriority w:val="34"/>
    <w:pPr>
      <w:spacing w:after="120" w:line="580" w:lineRule="exact"/>
      <w:ind w:firstLine="420"/>
    </w:pPr>
    <w:rPr>
      <w:rFonts w:ascii="仿宋" w:hAnsi="仿宋"/>
    </w:rPr>
  </w:style>
  <w:style w:type="character" w:customStyle="1" w:styleId="41">
    <w:name w:val="页眉 字符"/>
    <w:basedOn w:val="20"/>
    <w:link w:val="13"/>
    <w:qFormat/>
    <w:uiPriority w:val="99"/>
    <w:rPr>
      <w:rFonts w:ascii="仿宋_GB2312" w:hAnsi="仿宋_GB2312" w:eastAsia="仿宋_GB2312" w:cs="Times New Roman"/>
      <w:kern w:val="2"/>
      <w:sz w:val="18"/>
      <w:szCs w:val="22"/>
    </w:rPr>
  </w:style>
  <w:style w:type="character" w:customStyle="1" w:styleId="42">
    <w:name w:val="页脚 字符"/>
    <w:basedOn w:val="20"/>
    <w:link w:val="12"/>
    <w:qFormat/>
    <w:uiPriority w:val="99"/>
    <w:rPr>
      <w:rFonts w:ascii="Times New Roman" w:hAnsi="Times New Roman" w:eastAsia="Times New Roman" w:cs="Times New Roman"/>
      <w:kern w:val="2"/>
      <w:sz w:val="24"/>
      <w:szCs w:val="22"/>
    </w:rPr>
  </w:style>
  <w:style w:type="character" w:styleId="43">
    <w:name w:val="Placeholder Text"/>
    <w:basedOn w:val="20"/>
    <w:semiHidden/>
    <w:qFormat/>
    <w:uiPriority w:val="99"/>
    <w:rPr>
      <w:color w:val="808080"/>
    </w:rPr>
  </w:style>
  <w:style w:type="character" w:customStyle="1" w:styleId="44">
    <w:name w:val="font11"/>
    <w:basedOn w:val="20"/>
    <w:qFormat/>
    <w:uiPriority w:val="0"/>
    <w:rPr>
      <w:rFonts w:hint="eastAsia" w:ascii="仿宋_GB2312" w:eastAsia="仿宋_GB2312" w:cs="仿宋_GB2312"/>
      <w:color w:val="000000"/>
      <w:sz w:val="28"/>
      <w:szCs w:val="28"/>
      <w:u w:val="none"/>
    </w:rPr>
  </w:style>
  <w:style w:type="character" w:customStyle="1" w:styleId="45">
    <w:name w:val="font2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11192</Words>
  <Characters>11528</Characters>
  <Lines>640</Lines>
  <Paragraphs>398</Paragraphs>
  <TotalTime>5</TotalTime>
  <ScaleCrop>false</ScaleCrop>
  <LinksUpToDate>false</LinksUpToDate>
  <CharactersWithSpaces>22322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2025-02-18T08:10:00Z</dcterms:created>
  <dc:creator></dc:creator>
  <cp:lastModifiedBy>user</cp:lastModifiedBy>
  <cp:lastPrinted>2024-12-30T14:14:00Z</cp:lastPrinted>
  <dcterms:modified xsi:type="dcterms:W3CDTF">2025-02-21T15:39:32Z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ED94696327A24F268B93B48C3B9AD9CC</vt:lpwstr>
  </property>
</Properties>
</file>